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B263" w14:textId="77777777" w:rsidR="007C488D" w:rsidRPr="007813B5" w:rsidRDefault="007C488D" w:rsidP="007C488D">
      <w:pPr>
        <w:pStyle w:val="BodyText"/>
        <w:jc w:val="center"/>
        <w:rPr>
          <w:rFonts w:ascii="Arial" w:hAnsi="Arial" w:cs="Arial"/>
          <w:sz w:val="36"/>
        </w:rPr>
      </w:pPr>
    </w:p>
    <w:p w14:paraId="77156F75" w14:textId="77777777" w:rsidR="007C488D" w:rsidRPr="007813B5" w:rsidRDefault="007C488D" w:rsidP="007C488D">
      <w:pPr>
        <w:pStyle w:val="BodyText"/>
        <w:jc w:val="center"/>
        <w:rPr>
          <w:rFonts w:ascii="Arial" w:hAnsi="Arial" w:cs="Arial"/>
          <w:sz w:val="36"/>
        </w:rPr>
      </w:pPr>
    </w:p>
    <w:p w14:paraId="0C61C023" w14:textId="77777777" w:rsidR="007C488D" w:rsidRPr="007813B5" w:rsidRDefault="007C488D" w:rsidP="007C488D">
      <w:pPr>
        <w:pStyle w:val="BodyText"/>
        <w:jc w:val="center"/>
        <w:rPr>
          <w:rFonts w:ascii="Arial" w:hAnsi="Arial" w:cs="Arial"/>
          <w:sz w:val="36"/>
        </w:rPr>
      </w:pPr>
    </w:p>
    <w:p w14:paraId="1D14B018" w14:textId="77777777" w:rsidR="007C488D" w:rsidRPr="007813B5" w:rsidRDefault="007C488D" w:rsidP="007C488D">
      <w:pPr>
        <w:pStyle w:val="BodyText"/>
        <w:jc w:val="center"/>
        <w:rPr>
          <w:rFonts w:ascii="Arial" w:hAnsi="Arial" w:cs="Arial"/>
          <w:b/>
          <w:sz w:val="32"/>
          <w:szCs w:val="32"/>
        </w:rPr>
      </w:pPr>
      <w:r w:rsidRPr="007813B5">
        <w:rPr>
          <w:rFonts w:ascii="Arial" w:hAnsi="Arial" w:cs="Arial"/>
          <w:b/>
          <w:sz w:val="32"/>
          <w:szCs w:val="32"/>
        </w:rPr>
        <w:t>GOVERNMENT OF GUYANA</w:t>
      </w:r>
    </w:p>
    <w:p w14:paraId="3DB45718" w14:textId="77777777" w:rsidR="007C488D" w:rsidRPr="007813B5" w:rsidRDefault="007C488D" w:rsidP="007C488D">
      <w:pPr>
        <w:pStyle w:val="BodyText"/>
        <w:jc w:val="center"/>
        <w:rPr>
          <w:rFonts w:ascii="Arial" w:hAnsi="Arial" w:cs="Arial"/>
          <w:b/>
          <w:sz w:val="32"/>
          <w:szCs w:val="32"/>
        </w:rPr>
      </w:pPr>
    </w:p>
    <w:p w14:paraId="4A7E0D68" w14:textId="77777777" w:rsidR="007C488D" w:rsidRPr="007813B5" w:rsidRDefault="007C488D" w:rsidP="007C488D">
      <w:pPr>
        <w:pStyle w:val="BodyText"/>
        <w:jc w:val="center"/>
        <w:rPr>
          <w:rFonts w:ascii="Arial" w:hAnsi="Arial" w:cs="Arial"/>
          <w:b/>
          <w:sz w:val="32"/>
          <w:szCs w:val="32"/>
        </w:rPr>
      </w:pPr>
      <w:r w:rsidRPr="007813B5">
        <w:rPr>
          <w:rFonts w:ascii="Arial" w:hAnsi="Arial" w:cs="Arial"/>
          <w:b/>
          <w:sz w:val="32"/>
          <w:szCs w:val="32"/>
        </w:rPr>
        <w:t>INTER-AMERICAN DEVELOPMENT BANK</w:t>
      </w:r>
    </w:p>
    <w:p w14:paraId="60D538E1" w14:textId="77777777" w:rsidR="007C488D" w:rsidRPr="007813B5" w:rsidRDefault="007C488D" w:rsidP="007C488D">
      <w:pPr>
        <w:pStyle w:val="BodyText"/>
        <w:jc w:val="center"/>
        <w:rPr>
          <w:rFonts w:ascii="Arial" w:hAnsi="Arial" w:cs="Arial"/>
          <w:b/>
          <w:sz w:val="36"/>
        </w:rPr>
      </w:pPr>
    </w:p>
    <w:p w14:paraId="6EF3F15E" w14:textId="77777777" w:rsidR="007C488D" w:rsidRPr="007813B5" w:rsidRDefault="007C488D" w:rsidP="007C488D">
      <w:pPr>
        <w:pStyle w:val="BodyText"/>
        <w:ind w:left="720" w:right="924"/>
        <w:jc w:val="center"/>
        <w:rPr>
          <w:rFonts w:ascii="Arial" w:hAnsi="Arial" w:cs="Arial"/>
          <w:sz w:val="32"/>
          <w:szCs w:val="32"/>
        </w:rPr>
      </w:pPr>
    </w:p>
    <w:p w14:paraId="1F7F96FD" w14:textId="77777777" w:rsidR="007C488D" w:rsidRPr="007813B5" w:rsidRDefault="007C488D" w:rsidP="007C488D">
      <w:pPr>
        <w:pStyle w:val="BodyText"/>
        <w:ind w:left="720" w:right="924"/>
        <w:jc w:val="center"/>
        <w:rPr>
          <w:rFonts w:ascii="Arial" w:hAnsi="Arial" w:cs="Arial"/>
          <w:sz w:val="32"/>
          <w:szCs w:val="32"/>
        </w:rPr>
      </w:pPr>
    </w:p>
    <w:p w14:paraId="7CD03AB4" w14:textId="77777777" w:rsidR="007C488D" w:rsidRPr="007813B5" w:rsidRDefault="007C488D" w:rsidP="007C488D">
      <w:pPr>
        <w:pStyle w:val="BodyText"/>
        <w:ind w:left="720" w:right="924"/>
        <w:jc w:val="center"/>
        <w:rPr>
          <w:rFonts w:ascii="Arial" w:hAnsi="Arial" w:cs="Arial"/>
          <w:sz w:val="32"/>
          <w:szCs w:val="32"/>
        </w:rPr>
      </w:pPr>
    </w:p>
    <w:p w14:paraId="5B690094" w14:textId="77777777" w:rsidR="007C488D" w:rsidRPr="007813B5" w:rsidRDefault="007C488D" w:rsidP="007C488D">
      <w:pPr>
        <w:pStyle w:val="BodyText"/>
        <w:ind w:left="720" w:right="924"/>
        <w:jc w:val="center"/>
        <w:rPr>
          <w:rFonts w:ascii="Arial" w:hAnsi="Arial" w:cs="Arial"/>
          <w:sz w:val="32"/>
          <w:szCs w:val="32"/>
        </w:rPr>
      </w:pPr>
    </w:p>
    <w:p w14:paraId="66480AE6" w14:textId="77777777" w:rsidR="007C488D" w:rsidRPr="007813B5" w:rsidRDefault="007C488D" w:rsidP="007C488D">
      <w:pPr>
        <w:pStyle w:val="BodyText"/>
        <w:jc w:val="center"/>
        <w:rPr>
          <w:rFonts w:ascii="Arial" w:hAnsi="Arial" w:cs="Arial"/>
          <w:b/>
          <w:sz w:val="32"/>
          <w:szCs w:val="32"/>
        </w:rPr>
      </w:pPr>
      <w:r w:rsidRPr="007813B5">
        <w:rPr>
          <w:rFonts w:ascii="Arial" w:hAnsi="Arial" w:cs="Arial"/>
          <w:b/>
          <w:sz w:val="32"/>
          <w:szCs w:val="32"/>
        </w:rPr>
        <w:t>SUSTAINABLE AGRICULTURAL DEVELOPMENT PROGRAM</w:t>
      </w:r>
    </w:p>
    <w:p w14:paraId="74D7114A" w14:textId="77777777" w:rsidR="007C488D" w:rsidRPr="007813B5" w:rsidRDefault="007C488D" w:rsidP="007C488D">
      <w:pPr>
        <w:pStyle w:val="BodyText"/>
        <w:jc w:val="center"/>
        <w:rPr>
          <w:rFonts w:ascii="Arial" w:hAnsi="Arial" w:cs="Arial"/>
          <w:b/>
          <w:sz w:val="32"/>
          <w:szCs w:val="32"/>
        </w:rPr>
      </w:pPr>
      <w:r w:rsidRPr="007813B5">
        <w:rPr>
          <w:rFonts w:ascii="Arial" w:hAnsi="Arial" w:cs="Arial"/>
          <w:b/>
          <w:sz w:val="32"/>
          <w:szCs w:val="32"/>
        </w:rPr>
        <w:t>GY-L1060</w:t>
      </w:r>
    </w:p>
    <w:p w14:paraId="79BF27C2" w14:textId="77777777" w:rsidR="007C488D" w:rsidRPr="007813B5" w:rsidRDefault="007C488D" w:rsidP="007C488D">
      <w:pPr>
        <w:pStyle w:val="BodyText"/>
        <w:jc w:val="center"/>
        <w:rPr>
          <w:rFonts w:ascii="Arial" w:hAnsi="Arial" w:cs="Arial"/>
          <w:b/>
          <w:sz w:val="32"/>
          <w:szCs w:val="32"/>
        </w:rPr>
      </w:pPr>
      <w:r w:rsidRPr="007813B5">
        <w:rPr>
          <w:rFonts w:ascii="Arial" w:hAnsi="Arial" w:cs="Arial"/>
          <w:b/>
          <w:sz w:val="32"/>
          <w:szCs w:val="32"/>
        </w:rPr>
        <w:t>XXXX/OC-GY</w:t>
      </w:r>
    </w:p>
    <w:p w14:paraId="356542A0" w14:textId="77777777" w:rsidR="007C488D" w:rsidRPr="007813B5" w:rsidRDefault="007C488D" w:rsidP="007C488D">
      <w:pPr>
        <w:jc w:val="center"/>
        <w:rPr>
          <w:rFonts w:ascii="Arial" w:hAnsi="Arial" w:cs="Arial"/>
          <w:b/>
          <w:sz w:val="32"/>
          <w:szCs w:val="32"/>
          <w:lang w:val="en-US"/>
        </w:rPr>
      </w:pPr>
    </w:p>
    <w:tbl>
      <w:tblPr>
        <w:tblW w:w="0" w:type="auto"/>
        <w:jc w:val="center"/>
        <w:tblLayout w:type="fixed"/>
        <w:tblCellMar>
          <w:left w:w="70" w:type="dxa"/>
          <w:right w:w="70" w:type="dxa"/>
        </w:tblCellMar>
        <w:tblLook w:val="0000" w:firstRow="0" w:lastRow="0" w:firstColumn="0" w:lastColumn="0" w:noHBand="0" w:noVBand="0"/>
      </w:tblPr>
      <w:tblGrid>
        <w:gridCol w:w="8363"/>
      </w:tblGrid>
      <w:tr w:rsidR="007C488D" w:rsidRPr="007813B5" w14:paraId="5BF93B56" w14:textId="77777777" w:rsidTr="00B07B0E">
        <w:trPr>
          <w:jc w:val="center"/>
        </w:trPr>
        <w:tc>
          <w:tcPr>
            <w:tcW w:w="8363" w:type="dxa"/>
          </w:tcPr>
          <w:p w14:paraId="08B9C56D" w14:textId="77777777" w:rsidR="007C488D" w:rsidRPr="007813B5" w:rsidRDefault="007C488D" w:rsidP="00B07B0E">
            <w:pPr>
              <w:jc w:val="center"/>
              <w:rPr>
                <w:rFonts w:ascii="Arial" w:hAnsi="Arial" w:cs="Arial"/>
                <w:b/>
                <w:sz w:val="36"/>
                <w:szCs w:val="36"/>
                <w:lang w:val="en-US"/>
              </w:rPr>
            </w:pPr>
            <w:r w:rsidRPr="007813B5">
              <w:rPr>
                <w:rFonts w:ascii="Arial" w:hAnsi="Arial" w:cs="Arial"/>
                <w:b/>
                <w:sz w:val="36"/>
                <w:szCs w:val="36"/>
                <w:lang w:val="en-US"/>
              </w:rPr>
              <w:t>Program Operations Manual</w:t>
            </w:r>
          </w:p>
          <w:p w14:paraId="59D79D25" w14:textId="77777777" w:rsidR="007C488D" w:rsidRPr="007813B5" w:rsidRDefault="007C488D" w:rsidP="00B07B0E">
            <w:pPr>
              <w:jc w:val="center"/>
              <w:rPr>
                <w:rFonts w:ascii="Arial" w:hAnsi="Arial" w:cs="Arial"/>
                <w:b/>
                <w:sz w:val="36"/>
                <w:szCs w:val="36"/>
                <w:lang w:val="en-US"/>
              </w:rPr>
            </w:pPr>
            <w:r w:rsidRPr="007813B5">
              <w:rPr>
                <w:rFonts w:ascii="Arial" w:hAnsi="Arial" w:cs="Arial"/>
                <w:b/>
                <w:sz w:val="36"/>
                <w:szCs w:val="36"/>
                <w:lang w:val="en-US"/>
              </w:rPr>
              <w:t xml:space="preserve">Agricultural Sector Development Unit </w:t>
            </w:r>
          </w:p>
          <w:p w14:paraId="3FB47746" w14:textId="77777777" w:rsidR="007C488D" w:rsidRPr="007813B5" w:rsidRDefault="007C488D" w:rsidP="00B07B0E">
            <w:pPr>
              <w:jc w:val="center"/>
              <w:rPr>
                <w:rFonts w:ascii="Arial" w:hAnsi="Arial" w:cs="Arial"/>
                <w:b/>
                <w:sz w:val="36"/>
                <w:szCs w:val="36"/>
                <w:lang w:val="en-US"/>
              </w:rPr>
            </w:pPr>
          </w:p>
          <w:p w14:paraId="09508250" w14:textId="77777777" w:rsidR="007C488D" w:rsidRPr="007813B5" w:rsidRDefault="007C488D" w:rsidP="00B07B0E">
            <w:pPr>
              <w:jc w:val="center"/>
              <w:rPr>
                <w:rFonts w:ascii="Arial" w:hAnsi="Arial" w:cs="Arial"/>
                <w:b/>
                <w:sz w:val="36"/>
                <w:szCs w:val="36"/>
                <w:lang w:val="en-US"/>
              </w:rPr>
            </w:pPr>
            <w:r w:rsidRPr="007813B5">
              <w:rPr>
                <w:rFonts w:ascii="Arial" w:hAnsi="Arial" w:cs="Arial"/>
                <w:b/>
                <w:sz w:val="36"/>
                <w:szCs w:val="36"/>
                <w:lang w:val="en-US"/>
              </w:rPr>
              <w:t>REVISION No. 1</w:t>
            </w:r>
          </w:p>
          <w:p w14:paraId="70A3EE48" w14:textId="77777777" w:rsidR="007C488D" w:rsidRPr="007813B5" w:rsidRDefault="007C488D" w:rsidP="00B07B0E">
            <w:pPr>
              <w:jc w:val="center"/>
              <w:rPr>
                <w:rFonts w:ascii="Arial" w:hAnsi="Arial" w:cs="Arial"/>
                <w:b/>
                <w:i/>
                <w:lang w:val="en-US"/>
              </w:rPr>
            </w:pPr>
          </w:p>
        </w:tc>
      </w:tr>
    </w:tbl>
    <w:p w14:paraId="036643C3" w14:textId="77777777" w:rsidR="007C488D" w:rsidRPr="007813B5" w:rsidRDefault="007C488D" w:rsidP="007C488D">
      <w:pPr>
        <w:pStyle w:val="Caption"/>
        <w:rPr>
          <w:rFonts w:ascii="Arial" w:hAnsi="Arial" w:cs="Arial"/>
          <w:sz w:val="24"/>
          <w:lang w:val="en-US"/>
        </w:rPr>
      </w:pPr>
    </w:p>
    <w:p w14:paraId="05424A70" w14:textId="77777777" w:rsidR="007C488D" w:rsidRPr="007813B5" w:rsidRDefault="007C488D" w:rsidP="007C488D">
      <w:pPr>
        <w:jc w:val="center"/>
        <w:rPr>
          <w:rFonts w:ascii="Arial" w:hAnsi="Arial" w:cs="Arial"/>
          <w:b/>
          <w:lang w:val="en-US"/>
        </w:rPr>
      </w:pPr>
      <w:r w:rsidRPr="007813B5">
        <w:rPr>
          <w:rFonts w:ascii="Arial" w:hAnsi="Arial" w:cs="Arial"/>
          <w:noProof/>
          <w:lang w:val="es-ES" w:eastAsia="es-ES"/>
        </w:rPr>
        <w:drawing>
          <wp:inline distT="0" distB="0" distL="0" distR="0" wp14:anchorId="74A90391" wp14:editId="12FACEBC">
            <wp:extent cx="1038225" cy="904875"/>
            <wp:effectExtent l="0" t="0" r="0" b="0"/>
            <wp:docPr id="2" name="Picture 2" descr="C:\Documents and Settings\Civil Engineering\Desktop\guyc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ivil Engineering\Desktop\guycoa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inline>
        </w:drawing>
      </w:r>
    </w:p>
    <w:p w14:paraId="5B2E5FCF" w14:textId="77777777" w:rsidR="007C488D" w:rsidRPr="007813B5" w:rsidRDefault="007C488D" w:rsidP="007C488D">
      <w:pPr>
        <w:jc w:val="center"/>
        <w:rPr>
          <w:rFonts w:ascii="Arial" w:hAnsi="Arial" w:cs="Arial"/>
          <w:b/>
          <w:lang w:val="en-US"/>
        </w:rPr>
      </w:pPr>
    </w:p>
    <w:p w14:paraId="1D1E8016" w14:textId="77777777" w:rsidR="007C488D" w:rsidRPr="007813B5" w:rsidRDefault="007C488D" w:rsidP="007C488D">
      <w:pPr>
        <w:jc w:val="center"/>
        <w:rPr>
          <w:rFonts w:ascii="Arial" w:hAnsi="Arial" w:cs="Arial"/>
          <w:b/>
          <w:lang w:val="en-US"/>
        </w:rPr>
      </w:pPr>
    </w:p>
    <w:p w14:paraId="36249772" w14:textId="77777777" w:rsidR="007C488D" w:rsidRPr="007813B5" w:rsidRDefault="007C488D" w:rsidP="007C488D">
      <w:pPr>
        <w:jc w:val="center"/>
        <w:rPr>
          <w:rFonts w:ascii="Arial" w:hAnsi="Arial" w:cs="Arial"/>
          <w:b/>
          <w:lang w:val="en-US"/>
        </w:rPr>
      </w:pPr>
    </w:p>
    <w:p w14:paraId="34D2C6E2" w14:textId="77777777" w:rsidR="007C488D" w:rsidRPr="007813B5" w:rsidRDefault="007C488D" w:rsidP="007C488D">
      <w:pPr>
        <w:jc w:val="center"/>
        <w:rPr>
          <w:rFonts w:ascii="Arial" w:hAnsi="Arial" w:cs="Arial"/>
          <w:b/>
          <w:lang w:val="en-US"/>
        </w:rPr>
      </w:pPr>
      <w:r w:rsidRPr="007813B5">
        <w:rPr>
          <w:rFonts w:ascii="Arial" w:hAnsi="Arial" w:cs="Arial"/>
          <w:b/>
          <w:lang w:val="en-US"/>
        </w:rPr>
        <w:t>Georgetown – Guyana</w:t>
      </w:r>
    </w:p>
    <w:p w14:paraId="1524971C" w14:textId="77777777" w:rsidR="007C488D" w:rsidRPr="007813B5" w:rsidRDefault="007C488D" w:rsidP="007C488D">
      <w:pPr>
        <w:jc w:val="center"/>
        <w:rPr>
          <w:rFonts w:ascii="Arial" w:hAnsi="Arial" w:cs="Arial"/>
          <w:b/>
          <w:lang w:val="en-US"/>
        </w:rPr>
      </w:pPr>
    </w:p>
    <w:p w14:paraId="37C5B9D4" w14:textId="77777777" w:rsidR="007C488D" w:rsidRPr="007813B5" w:rsidRDefault="007C488D" w:rsidP="007C488D">
      <w:pPr>
        <w:jc w:val="center"/>
        <w:rPr>
          <w:rFonts w:ascii="Arial" w:hAnsi="Arial" w:cs="Arial"/>
          <w:b/>
          <w:lang w:val="en-US"/>
        </w:rPr>
      </w:pPr>
      <w:r w:rsidRPr="007813B5">
        <w:rPr>
          <w:rFonts w:ascii="Arial" w:hAnsi="Arial" w:cs="Arial"/>
          <w:b/>
          <w:lang w:val="en-US"/>
        </w:rPr>
        <w:t>August 2016</w:t>
      </w:r>
    </w:p>
    <w:p w14:paraId="3776DDBF" w14:textId="77777777" w:rsidR="007C488D" w:rsidRPr="007813B5" w:rsidRDefault="007C488D" w:rsidP="007C488D">
      <w:pPr>
        <w:jc w:val="center"/>
        <w:rPr>
          <w:rFonts w:ascii="Arial" w:hAnsi="Arial" w:cs="Arial"/>
          <w:lang w:val="en-US"/>
        </w:rPr>
      </w:pPr>
    </w:p>
    <w:p w14:paraId="6625B928" w14:textId="77777777" w:rsidR="007C488D" w:rsidRPr="007813B5" w:rsidRDefault="007C488D" w:rsidP="007C488D">
      <w:pPr>
        <w:jc w:val="center"/>
        <w:rPr>
          <w:rFonts w:ascii="Arial" w:hAnsi="Arial" w:cs="Arial"/>
          <w:lang w:val="en-US"/>
        </w:rPr>
      </w:pPr>
    </w:p>
    <w:p w14:paraId="503D2C64" w14:textId="77777777" w:rsidR="007C488D" w:rsidRPr="007813B5" w:rsidRDefault="007C488D" w:rsidP="007C488D">
      <w:pPr>
        <w:jc w:val="center"/>
        <w:rPr>
          <w:rFonts w:ascii="Arial" w:hAnsi="Arial" w:cs="Arial"/>
          <w:sz w:val="20"/>
          <w:szCs w:val="20"/>
          <w:lang w:val="en-US"/>
        </w:rPr>
      </w:pPr>
      <w:r w:rsidRPr="007813B5">
        <w:rPr>
          <w:rFonts w:ascii="Arial" w:hAnsi="Arial" w:cs="Arial"/>
          <w:sz w:val="20"/>
          <w:szCs w:val="20"/>
          <w:lang w:val="en-US"/>
        </w:rPr>
        <w:t>Ministry of Agriculture</w:t>
      </w:r>
    </w:p>
    <w:p w14:paraId="55DCD1A4" w14:textId="77777777" w:rsidR="007C488D" w:rsidRPr="007813B5" w:rsidRDefault="007C488D" w:rsidP="007C488D">
      <w:pPr>
        <w:jc w:val="center"/>
        <w:rPr>
          <w:rFonts w:ascii="Arial" w:hAnsi="Arial" w:cs="Arial"/>
          <w:sz w:val="20"/>
          <w:szCs w:val="20"/>
          <w:lang w:val="en-US"/>
        </w:rPr>
      </w:pPr>
    </w:p>
    <w:p w14:paraId="13636E34" w14:textId="77777777" w:rsidR="007C488D" w:rsidRPr="007813B5" w:rsidRDefault="007C488D" w:rsidP="007C488D">
      <w:pPr>
        <w:jc w:val="center"/>
        <w:rPr>
          <w:rFonts w:ascii="Arial" w:hAnsi="Arial" w:cs="Arial"/>
          <w:sz w:val="20"/>
          <w:szCs w:val="20"/>
          <w:lang w:val="en-US"/>
        </w:rPr>
      </w:pPr>
    </w:p>
    <w:p w14:paraId="68876A66" w14:textId="77777777" w:rsidR="007C488D" w:rsidRPr="007813B5" w:rsidRDefault="007C488D" w:rsidP="007C488D">
      <w:pPr>
        <w:pStyle w:val="Newpage"/>
        <w:rPr>
          <w:rFonts w:ascii="Arial" w:hAnsi="Arial" w:cs="Arial"/>
          <w:sz w:val="32"/>
          <w:szCs w:val="32"/>
        </w:rPr>
      </w:pPr>
      <w:r w:rsidRPr="007813B5">
        <w:rPr>
          <w:rFonts w:ascii="Arial" w:hAnsi="Arial" w:cs="Arial"/>
          <w:sz w:val="32"/>
          <w:szCs w:val="32"/>
        </w:rPr>
        <w:t>Table of Contents</w:t>
      </w:r>
    </w:p>
    <w:p w14:paraId="2E09BD06" w14:textId="77777777" w:rsidR="007C488D" w:rsidRPr="007813B5" w:rsidRDefault="007C488D" w:rsidP="007C488D">
      <w:pPr>
        <w:pStyle w:val="Newpage"/>
        <w:rPr>
          <w:rFonts w:ascii="Arial" w:hAnsi="Arial" w:cs="Arial"/>
        </w:rPr>
      </w:pPr>
    </w:p>
    <w:p w14:paraId="46A54D38" w14:textId="77777777" w:rsidR="007C488D" w:rsidRPr="007813B5" w:rsidRDefault="007C488D" w:rsidP="007C488D">
      <w:pPr>
        <w:rPr>
          <w:rFonts w:ascii="Arial" w:hAnsi="Arial" w:cs="Arial"/>
          <w:lang w:val="en-US"/>
        </w:rPr>
      </w:pPr>
      <w:r w:rsidRPr="007813B5">
        <w:rPr>
          <w:rFonts w:ascii="Arial" w:hAnsi="Arial" w:cs="Arial"/>
          <w:lang w:val="en-US"/>
        </w:rPr>
        <w:lastRenderedPageBreak/>
        <w:t>Table of Contents</w:t>
      </w:r>
    </w:p>
    <w:p w14:paraId="4E904678" w14:textId="77777777" w:rsidR="007C488D" w:rsidRPr="007813B5" w:rsidRDefault="007C488D" w:rsidP="007C488D">
      <w:pPr>
        <w:rPr>
          <w:rFonts w:ascii="Arial" w:hAnsi="Arial" w:cs="Arial"/>
          <w:lang w:val="en-US"/>
        </w:rPr>
      </w:pPr>
    </w:p>
    <w:p w14:paraId="0FEC3D5E" w14:textId="77777777" w:rsidR="007C488D" w:rsidRPr="007813B5" w:rsidRDefault="007C488D" w:rsidP="007C488D">
      <w:pPr>
        <w:rPr>
          <w:rFonts w:ascii="Arial" w:hAnsi="Arial" w:cs="Arial"/>
          <w:lang w:val="en-US"/>
        </w:rPr>
      </w:pPr>
      <w:r w:rsidRPr="007813B5">
        <w:rPr>
          <w:rFonts w:ascii="Arial" w:hAnsi="Arial" w:cs="Arial"/>
          <w:lang w:val="en-US"/>
        </w:rPr>
        <w:t>Acronyms</w:t>
      </w:r>
    </w:p>
    <w:p w14:paraId="74FAF578" w14:textId="77777777" w:rsidR="007C488D" w:rsidRPr="007813B5" w:rsidRDefault="007C488D" w:rsidP="007C488D">
      <w:pPr>
        <w:rPr>
          <w:rFonts w:ascii="Arial" w:hAnsi="Arial" w:cs="Arial"/>
          <w:lang w:val="en-US"/>
        </w:rPr>
      </w:pPr>
    </w:p>
    <w:p w14:paraId="5AA7F0E2" w14:textId="77777777" w:rsidR="007C488D" w:rsidRPr="007813B5" w:rsidRDefault="007C488D" w:rsidP="007C488D">
      <w:pPr>
        <w:rPr>
          <w:rFonts w:ascii="Arial" w:hAnsi="Arial" w:cs="Arial"/>
          <w:b/>
          <w:sz w:val="28"/>
          <w:lang w:val="en-US"/>
        </w:rPr>
      </w:pPr>
      <w:r w:rsidRPr="007813B5">
        <w:rPr>
          <w:rFonts w:ascii="Arial" w:hAnsi="Arial" w:cs="Arial"/>
          <w:b/>
          <w:sz w:val="28"/>
          <w:lang w:val="en-US"/>
        </w:rPr>
        <w:t>I. Introduction</w:t>
      </w:r>
    </w:p>
    <w:p w14:paraId="77D0E457" w14:textId="77777777" w:rsidR="007C488D" w:rsidRPr="007813B5" w:rsidRDefault="007C488D" w:rsidP="007C488D">
      <w:pPr>
        <w:rPr>
          <w:rFonts w:ascii="Arial" w:hAnsi="Arial" w:cs="Arial"/>
          <w:b/>
          <w:lang w:val="en-US"/>
        </w:rPr>
      </w:pPr>
    </w:p>
    <w:p w14:paraId="23D4E06F" w14:textId="77777777" w:rsidR="007C488D" w:rsidRPr="007813B5" w:rsidRDefault="007C488D" w:rsidP="007C488D">
      <w:pPr>
        <w:rPr>
          <w:rFonts w:ascii="Arial" w:hAnsi="Arial" w:cs="Arial"/>
          <w:lang w:val="en-US"/>
        </w:rPr>
      </w:pPr>
      <w:r w:rsidRPr="007813B5">
        <w:rPr>
          <w:rFonts w:ascii="Arial" w:hAnsi="Arial" w:cs="Arial"/>
          <w:lang w:val="en-US"/>
        </w:rPr>
        <w:t>A.               </w:t>
      </w:r>
      <w:r w:rsidRPr="007813B5">
        <w:rPr>
          <w:rFonts w:ascii="Arial" w:hAnsi="Arial" w:cs="Arial"/>
          <w:color w:val="222222"/>
          <w:lang w:val="en-US"/>
        </w:rPr>
        <w:t> </w:t>
      </w:r>
      <w:r w:rsidRPr="007813B5">
        <w:rPr>
          <w:rFonts w:ascii="Arial" w:hAnsi="Arial" w:cs="Arial"/>
          <w:lang w:val="en-US"/>
        </w:rPr>
        <w:t>Legal and Organizational Context of the ORM</w:t>
      </w:r>
    </w:p>
    <w:p w14:paraId="38B2BB58" w14:textId="77777777" w:rsidR="007C488D" w:rsidRPr="007813B5" w:rsidRDefault="007C488D" w:rsidP="007C488D">
      <w:pPr>
        <w:rPr>
          <w:rFonts w:ascii="Arial" w:hAnsi="Arial" w:cs="Arial"/>
          <w:lang w:val="en-US"/>
        </w:rPr>
      </w:pPr>
    </w:p>
    <w:p w14:paraId="3BCA0193" w14:textId="77777777" w:rsidR="007C488D" w:rsidRPr="007813B5" w:rsidRDefault="007C488D" w:rsidP="007C488D">
      <w:pPr>
        <w:rPr>
          <w:rFonts w:ascii="Arial" w:hAnsi="Arial" w:cs="Arial"/>
          <w:lang w:val="en-US"/>
        </w:rPr>
      </w:pPr>
      <w:r w:rsidRPr="007813B5">
        <w:rPr>
          <w:rFonts w:ascii="Arial" w:hAnsi="Arial" w:cs="Arial"/>
        </w:rPr>
        <w:t>B.                </w:t>
      </w:r>
      <w:r w:rsidRPr="007813B5">
        <w:rPr>
          <w:rFonts w:ascii="Arial" w:hAnsi="Arial" w:cs="Arial"/>
          <w:color w:val="222222"/>
        </w:rPr>
        <w:t> </w:t>
      </w:r>
      <w:r w:rsidRPr="007813B5">
        <w:rPr>
          <w:rFonts w:ascii="Arial" w:hAnsi="Arial" w:cs="Arial"/>
        </w:rPr>
        <w:t>Rational and Purpose of the ORM</w:t>
      </w:r>
    </w:p>
    <w:p w14:paraId="4FAB3FBD" w14:textId="77777777" w:rsidR="007C488D" w:rsidRPr="007813B5" w:rsidRDefault="007C488D" w:rsidP="007C488D">
      <w:pPr>
        <w:rPr>
          <w:rFonts w:ascii="Arial" w:hAnsi="Arial" w:cs="Arial"/>
          <w:lang w:val="en-US"/>
        </w:rPr>
      </w:pPr>
    </w:p>
    <w:p w14:paraId="77B91F9B" w14:textId="77777777" w:rsidR="007C488D" w:rsidRPr="007813B5" w:rsidRDefault="007C488D" w:rsidP="007C488D">
      <w:pPr>
        <w:rPr>
          <w:rFonts w:ascii="Arial" w:hAnsi="Arial" w:cs="Arial"/>
          <w:lang w:val="en-US"/>
        </w:rPr>
      </w:pPr>
      <w:r w:rsidRPr="007813B5">
        <w:rPr>
          <w:rFonts w:ascii="Arial" w:hAnsi="Arial" w:cs="Arial"/>
        </w:rPr>
        <w:t>C.               </w:t>
      </w:r>
      <w:r w:rsidRPr="007813B5">
        <w:rPr>
          <w:rFonts w:ascii="Arial" w:hAnsi="Arial" w:cs="Arial"/>
          <w:color w:val="222222"/>
        </w:rPr>
        <w:t> </w:t>
      </w:r>
      <w:r w:rsidRPr="007813B5">
        <w:rPr>
          <w:rFonts w:ascii="Arial" w:hAnsi="Arial" w:cs="Arial"/>
        </w:rPr>
        <w:t>Intended Use and Users of the ORM</w:t>
      </w:r>
    </w:p>
    <w:p w14:paraId="13FE775F" w14:textId="77777777" w:rsidR="007C488D" w:rsidRPr="007813B5" w:rsidRDefault="007C488D" w:rsidP="007C488D">
      <w:pPr>
        <w:rPr>
          <w:rFonts w:ascii="Arial" w:hAnsi="Arial" w:cs="Arial"/>
          <w:lang w:val="en-US"/>
        </w:rPr>
      </w:pPr>
    </w:p>
    <w:p w14:paraId="243626F1" w14:textId="77777777" w:rsidR="007C488D" w:rsidRPr="007813B5" w:rsidRDefault="007C488D" w:rsidP="007C488D">
      <w:pPr>
        <w:rPr>
          <w:rFonts w:ascii="Arial" w:hAnsi="Arial" w:cs="Arial"/>
          <w:lang w:val="en-US"/>
        </w:rPr>
      </w:pPr>
      <w:r w:rsidRPr="007813B5">
        <w:rPr>
          <w:rFonts w:ascii="Arial" w:hAnsi="Arial" w:cs="Arial"/>
        </w:rPr>
        <w:t>D.               </w:t>
      </w:r>
      <w:r w:rsidRPr="007813B5">
        <w:rPr>
          <w:rFonts w:ascii="Arial" w:hAnsi="Arial" w:cs="Arial"/>
          <w:color w:val="222222"/>
        </w:rPr>
        <w:t> </w:t>
      </w:r>
      <w:r w:rsidRPr="007813B5">
        <w:rPr>
          <w:rFonts w:ascii="Arial" w:hAnsi="Arial" w:cs="Arial"/>
        </w:rPr>
        <w:t>Scope and Limitations of the ORM</w:t>
      </w:r>
    </w:p>
    <w:p w14:paraId="4C80C491" w14:textId="77777777" w:rsidR="007C488D" w:rsidRPr="007813B5" w:rsidRDefault="007C488D" w:rsidP="007C488D">
      <w:pPr>
        <w:rPr>
          <w:rFonts w:ascii="Arial" w:hAnsi="Arial" w:cs="Arial"/>
          <w:b/>
          <w:lang w:val="en-US"/>
        </w:rPr>
      </w:pPr>
    </w:p>
    <w:p w14:paraId="0301C06D" w14:textId="77777777" w:rsidR="007C488D" w:rsidRPr="007813B5" w:rsidRDefault="007C488D" w:rsidP="007C488D">
      <w:pPr>
        <w:rPr>
          <w:rFonts w:ascii="Arial" w:hAnsi="Arial" w:cs="Arial"/>
          <w:b/>
          <w:lang w:val="en-US"/>
        </w:rPr>
      </w:pPr>
      <w:r w:rsidRPr="007813B5">
        <w:rPr>
          <w:rFonts w:ascii="Arial" w:hAnsi="Arial" w:cs="Arial"/>
          <w:b/>
        </w:rPr>
        <w:t> </w:t>
      </w:r>
      <w:r w:rsidRPr="007813B5">
        <w:rPr>
          <w:rFonts w:ascii="Arial" w:hAnsi="Arial" w:cs="Arial"/>
          <w:b/>
          <w:lang w:val="en-US"/>
        </w:rPr>
        <w:t> </w:t>
      </w:r>
    </w:p>
    <w:p w14:paraId="753FCF97" w14:textId="77777777" w:rsidR="007C488D" w:rsidRPr="007813B5" w:rsidRDefault="007C488D" w:rsidP="007C488D">
      <w:pPr>
        <w:rPr>
          <w:rFonts w:ascii="Arial" w:hAnsi="Arial" w:cs="Arial"/>
          <w:b/>
          <w:sz w:val="28"/>
          <w:lang w:val="en-US"/>
        </w:rPr>
      </w:pPr>
      <w:r w:rsidRPr="007813B5">
        <w:rPr>
          <w:rFonts w:ascii="Arial" w:hAnsi="Arial" w:cs="Arial"/>
          <w:b/>
          <w:sz w:val="28"/>
        </w:rPr>
        <w:t>II. Project Description</w:t>
      </w:r>
    </w:p>
    <w:p w14:paraId="2C0BC454" w14:textId="77777777" w:rsidR="007C488D" w:rsidRPr="007813B5" w:rsidRDefault="007C488D" w:rsidP="007C488D">
      <w:pPr>
        <w:rPr>
          <w:rFonts w:ascii="Arial" w:hAnsi="Arial" w:cs="Arial"/>
          <w:b/>
          <w:lang w:val="en-US"/>
        </w:rPr>
      </w:pPr>
    </w:p>
    <w:p w14:paraId="5A778748" w14:textId="77777777" w:rsidR="007C488D" w:rsidRPr="007813B5" w:rsidRDefault="007C488D" w:rsidP="007C488D">
      <w:pPr>
        <w:rPr>
          <w:rFonts w:ascii="Arial" w:hAnsi="Arial" w:cs="Arial"/>
          <w:lang w:val="en-US"/>
        </w:rPr>
      </w:pPr>
      <w:r w:rsidRPr="007813B5">
        <w:rPr>
          <w:rFonts w:ascii="Arial" w:hAnsi="Arial" w:cs="Arial"/>
          <w:lang w:val="en-US"/>
        </w:rPr>
        <w:t>A.               </w:t>
      </w:r>
      <w:r w:rsidRPr="007813B5">
        <w:rPr>
          <w:rFonts w:ascii="Arial" w:hAnsi="Arial" w:cs="Arial"/>
          <w:color w:val="222222"/>
          <w:lang w:val="en-US"/>
        </w:rPr>
        <w:t> </w:t>
      </w:r>
      <w:r w:rsidRPr="007813B5">
        <w:rPr>
          <w:rFonts w:ascii="Arial" w:hAnsi="Arial" w:cs="Arial"/>
          <w:lang w:val="en-US"/>
        </w:rPr>
        <w:t>Objectives of the Sustainable Agricultural Development Program</w:t>
      </w:r>
    </w:p>
    <w:p w14:paraId="368DBAE9" w14:textId="77777777" w:rsidR="007C488D" w:rsidRPr="007813B5" w:rsidRDefault="007C488D" w:rsidP="007C488D">
      <w:pPr>
        <w:rPr>
          <w:rFonts w:ascii="Arial" w:hAnsi="Arial" w:cs="Arial"/>
          <w:lang w:val="en-US"/>
        </w:rPr>
      </w:pPr>
    </w:p>
    <w:p w14:paraId="764849BE" w14:textId="77777777" w:rsidR="007C488D" w:rsidRPr="007813B5" w:rsidRDefault="007C488D" w:rsidP="007C488D">
      <w:pPr>
        <w:rPr>
          <w:rFonts w:ascii="Arial" w:hAnsi="Arial" w:cs="Arial"/>
          <w:lang w:val="en-US"/>
        </w:rPr>
      </w:pPr>
      <w:r w:rsidRPr="007813B5">
        <w:rPr>
          <w:rFonts w:ascii="Arial" w:hAnsi="Arial" w:cs="Arial"/>
        </w:rPr>
        <w:t>B.                </w:t>
      </w:r>
      <w:r w:rsidRPr="007813B5">
        <w:rPr>
          <w:rFonts w:ascii="Arial" w:hAnsi="Arial" w:cs="Arial"/>
          <w:color w:val="222222"/>
        </w:rPr>
        <w:t> </w:t>
      </w:r>
      <w:r w:rsidRPr="007813B5">
        <w:rPr>
          <w:rFonts w:ascii="Arial" w:hAnsi="Arial" w:cs="Arial"/>
        </w:rPr>
        <w:t>The Program</w:t>
      </w:r>
    </w:p>
    <w:p w14:paraId="4E41FAB4" w14:textId="77777777" w:rsidR="007C488D" w:rsidRPr="007813B5" w:rsidRDefault="007C488D" w:rsidP="007C488D">
      <w:pPr>
        <w:rPr>
          <w:rFonts w:ascii="Arial" w:hAnsi="Arial" w:cs="Arial"/>
          <w:lang w:val="en-US"/>
        </w:rPr>
      </w:pPr>
    </w:p>
    <w:p w14:paraId="543BAED2" w14:textId="77777777" w:rsidR="007C488D" w:rsidRPr="007813B5" w:rsidRDefault="007C488D" w:rsidP="007C488D">
      <w:pPr>
        <w:rPr>
          <w:rFonts w:ascii="Arial" w:hAnsi="Arial" w:cs="Arial"/>
          <w:lang w:val="en-US"/>
        </w:rPr>
      </w:pPr>
      <w:r w:rsidRPr="007813B5">
        <w:rPr>
          <w:rFonts w:ascii="Arial" w:hAnsi="Arial" w:cs="Arial"/>
          <w:lang w:val="en-US"/>
        </w:rPr>
        <w:t>C.               </w:t>
      </w:r>
      <w:r w:rsidRPr="007813B5">
        <w:rPr>
          <w:rFonts w:ascii="Arial" w:hAnsi="Arial" w:cs="Arial"/>
          <w:color w:val="222222"/>
          <w:lang w:val="en-US"/>
        </w:rPr>
        <w:t> Components</w:t>
      </w:r>
    </w:p>
    <w:p w14:paraId="10AE898E" w14:textId="77777777" w:rsidR="007C488D" w:rsidRPr="007813B5" w:rsidRDefault="007C488D" w:rsidP="007C488D">
      <w:pPr>
        <w:rPr>
          <w:rFonts w:ascii="Arial" w:hAnsi="Arial" w:cs="Arial"/>
          <w:b/>
          <w:lang w:val="en-US"/>
        </w:rPr>
      </w:pPr>
    </w:p>
    <w:p w14:paraId="12DFC935" w14:textId="77777777" w:rsidR="007C488D" w:rsidRPr="007813B5" w:rsidRDefault="007C488D" w:rsidP="007C488D">
      <w:pPr>
        <w:rPr>
          <w:rFonts w:ascii="Arial" w:hAnsi="Arial" w:cs="Arial"/>
          <w:b/>
          <w:lang w:val="en-US"/>
        </w:rPr>
      </w:pPr>
    </w:p>
    <w:p w14:paraId="2E36A7B5" w14:textId="77777777" w:rsidR="007C488D" w:rsidRPr="007813B5" w:rsidRDefault="007C488D" w:rsidP="007C488D">
      <w:pPr>
        <w:rPr>
          <w:rFonts w:ascii="Arial" w:hAnsi="Arial" w:cs="Arial"/>
          <w:b/>
          <w:lang w:val="en-US"/>
        </w:rPr>
      </w:pPr>
      <w:r w:rsidRPr="007813B5">
        <w:rPr>
          <w:rFonts w:ascii="Arial" w:hAnsi="Arial" w:cs="Arial"/>
          <w:b/>
          <w:lang w:val="en-US"/>
        </w:rPr>
        <w:t>1.     Information for policy making and natural resource management</w:t>
      </w:r>
    </w:p>
    <w:p w14:paraId="01CCA01A" w14:textId="77777777" w:rsidR="007C488D" w:rsidRPr="007813B5" w:rsidRDefault="007C488D" w:rsidP="007C488D">
      <w:pPr>
        <w:rPr>
          <w:rFonts w:ascii="Arial" w:hAnsi="Arial" w:cs="Arial"/>
          <w:b/>
          <w:lang w:val="en-US"/>
        </w:rPr>
      </w:pPr>
    </w:p>
    <w:p w14:paraId="2226B4A7" w14:textId="77777777" w:rsidR="007C488D" w:rsidRPr="007813B5" w:rsidRDefault="007C488D" w:rsidP="007C488D">
      <w:pPr>
        <w:rPr>
          <w:rFonts w:ascii="Arial" w:hAnsi="Arial" w:cs="Arial"/>
          <w:lang w:val="en-US"/>
        </w:rPr>
      </w:pPr>
      <w:r w:rsidRPr="007813B5">
        <w:rPr>
          <w:rFonts w:ascii="Arial" w:hAnsi="Arial" w:cs="Arial"/>
        </w:rPr>
        <w:t>a)     </w:t>
      </w:r>
      <w:r w:rsidRPr="007813B5">
        <w:rPr>
          <w:rFonts w:ascii="Arial" w:hAnsi="Arial" w:cs="Arial"/>
          <w:lang w:val="en-US"/>
        </w:rPr>
        <w:t>Agricultural Census</w:t>
      </w:r>
      <w:r w:rsidRPr="007813B5">
        <w:rPr>
          <w:rFonts w:ascii="Arial" w:hAnsi="Arial" w:cs="Arial"/>
        </w:rPr>
        <w:t xml:space="preserve"> </w:t>
      </w:r>
    </w:p>
    <w:p w14:paraId="41ED2EC8" w14:textId="77777777" w:rsidR="007C488D" w:rsidRPr="007813B5" w:rsidRDefault="007C488D" w:rsidP="007C488D">
      <w:pPr>
        <w:rPr>
          <w:rFonts w:ascii="Arial" w:hAnsi="Arial" w:cs="Arial"/>
          <w:lang w:val="en-US"/>
        </w:rPr>
      </w:pPr>
    </w:p>
    <w:p w14:paraId="43287D68" w14:textId="77777777" w:rsidR="007C488D" w:rsidRPr="007813B5" w:rsidRDefault="007C488D" w:rsidP="007C488D">
      <w:pPr>
        <w:rPr>
          <w:rFonts w:ascii="Arial" w:hAnsi="Arial" w:cs="Arial"/>
        </w:rPr>
      </w:pPr>
      <w:r w:rsidRPr="007813B5">
        <w:rPr>
          <w:rFonts w:ascii="Arial" w:hAnsi="Arial" w:cs="Arial"/>
        </w:rPr>
        <w:t>b)    </w:t>
      </w:r>
      <w:r w:rsidRPr="007813B5">
        <w:rPr>
          <w:rFonts w:ascii="Arial" w:hAnsi="Arial" w:cs="Arial"/>
          <w:color w:val="222222"/>
        </w:rPr>
        <w:t> </w:t>
      </w:r>
      <w:r w:rsidRPr="007813B5">
        <w:rPr>
          <w:rFonts w:ascii="Arial" w:hAnsi="Arial" w:cs="Arial"/>
        </w:rPr>
        <w:t>Agricultural information system</w:t>
      </w:r>
    </w:p>
    <w:p w14:paraId="035FD4F4" w14:textId="77777777" w:rsidR="007C488D" w:rsidRPr="007813B5" w:rsidRDefault="007C488D" w:rsidP="007C488D">
      <w:pPr>
        <w:rPr>
          <w:rFonts w:ascii="Arial" w:hAnsi="Arial" w:cs="Arial"/>
        </w:rPr>
      </w:pPr>
    </w:p>
    <w:p w14:paraId="0E7943C6" w14:textId="77777777" w:rsidR="007C488D" w:rsidRPr="007813B5" w:rsidRDefault="007C488D" w:rsidP="007C488D">
      <w:pPr>
        <w:rPr>
          <w:rFonts w:ascii="Arial" w:hAnsi="Arial" w:cs="Arial"/>
        </w:rPr>
      </w:pPr>
      <w:r w:rsidRPr="007813B5">
        <w:rPr>
          <w:rFonts w:ascii="Arial" w:hAnsi="Arial" w:cs="Arial"/>
        </w:rPr>
        <w:t>c)      Training of MOA and GBS Staff</w:t>
      </w:r>
    </w:p>
    <w:p w14:paraId="5D29C012" w14:textId="77777777" w:rsidR="007C488D" w:rsidRPr="007813B5" w:rsidRDefault="007C488D" w:rsidP="007C488D">
      <w:pPr>
        <w:rPr>
          <w:rFonts w:ascii="Arial" w:hAnsi="Arial" w:cs="Arial"/>
          <w:b/>
          <w:lang w:val="en-US"/>
        </w:rPr>
      </w:pPr>
    </w:p>
    <w:p w14:paraId="25BA54C6" w14:textId="77777777" w:rsidR="007C488D" w:rsidRPr="007813B5" w:rsidRDefault="007C488D" w:rsidP="007C488D">
      <w:pPr>
        <w:rPr>
          <w:rFonts w:ascii="Arial" w:hAnsi="Arial" w:cs="Arial"/>
          <w:b/>
          <w:lang w:val="en-US"/>
        </w:rPr>
      </w:pPr>
      <w:r w:rsidRPr="007813B5">
        <w:rPr>
          <w:rFonts w:ascii="Arial" w:hAnsi="Arial" w:cs="Arial"/>
          <w:b/>
        </w:rPr>
        <w:t> </w:t>
      </w:r>
    </w:p>
    <w:p w14:paraId="7852E86C" w14:textId="77777777" w:rsidR="007C488D" w:rsidRPr="007813B5" w:rsidRDefault="007C488D" w:rsidP="007C488D">
      <w:pPr>
        <w:spacing w:line="360" w:lineRule="auto"/>
        <w:rPr>
          <w:rFonts w:ascii="Arial" w:hAnsi="Arial" w:cs="Arial"/>
          <w:b/>
          <w:bCs/>
          <w:iCs/>
          <w:lang w:val="en-029"/>
        </w:rPr>
      </w:pPr>
      <w:r w:rsidRPr="007813B5">
        <w:rPr>
          <w:rFonts w:ascii="Arial" w:hAnsi="Arial" w:cs="Arial"/>
          <w:b/>
        </w:rPr>
        <w:t>2.     </w:t>
      </w:r>
      <w:r w:rsidRPr="007813B5">
        <w:rPr>
          <w:rFonts w:ascii="Arial" w:hAnsi="Arial" w:cs="Arial"/>
          <w:b/>
          <w:color w:val="222222"/>
        </w:rPr>
        <w:t> </w:t>
      </w:r>
      <w:r w:rsidRPr="007813B5">
        <w:rPr>
          <w:rFonts w:ascii="Arial" w:hAnsi="Arial" w:cs="Arial"/>
          <w:b/>
          <w:bCs/>
          <w:iCs/>
          <w:lang w:val="en-029"/>
        </w:rPr>
        <w:t>Strengthening of the agricultural innovation and extension system</w:t>
      </w:r>
    </w:p>
    <w:p w14:paraId="1FAB75CA" w14:textId="77777777" w:rsidR="007C488D" w:rsidRPr="007813B5" w:rsidRDefault="007C488D" w:rsidP="007C488D">
      <w:pPr>
        <w:spacing w:line="360" w:lineRule="auto"/>
        <w:rPr>
          <w:rFonts w:ascii="Arial" w:hAnsi="Arial" w:cs="Arial"/>
          <w:lang w:val="en-US"/>
        </w:rPr>
      </w:pPr>
      <w:r w:rsidRPr="007813B5">
        <w:rPr>
          <w:rFonts w:ascii="Arial" w:hAnsi="Arial" w:cs="Arial"/>
        </w:rPr>
        <w:t>a)     </w:t>
      </w:r>
      <w:r w:rsidRPr="007813B5">
        <w:rPr>
          <w:rFonts w:ascii="Arial" w:hAnsi="Arial" w:cs="Arial"/>
          <w:color w:val="222222"/>
        </w:rPr>
        <w:t> </w:t>
      </w:r>
      <w:r w:rsidRPr="007813B5">
        <w:rPr>
          <w:rFonts w:ascii="Arial" w:hAnsi="Arial" w:cs="Arial"/>
          <w:color w:val="222222"/>
        </w:rPr>
        <w:tab/>
      </w:r>
      <w:r w:rsidRPr="007813B5">
        <w:rPr>
          <w:rFonts w:ascii="Arial" w:hAnsi="Arial" w:cs="Arial"/>
        </w:rPr>
        <w:t xml:space="preserve">Agriculture </w:t>
      </w:r>
      <w:proofErr w:type="spellStart"/>
      <w:r w:rsidRPr="007813B5">
        <w:rPr>
          <w:rFonts w:ascii="Arial" w:hAnsi="Arial" w:cs="Arial"/>
        </w:rPr>
        <w:t>centers</w:t>
      </w:r>
      <w:proofErr w:type="spellEnd"/>
    </w:p>
    <w:p w14:paraId="0FD29848" w14:textId="77777777" w:rsidR="007C488D" w:rsidRPr="007813B5" w:rsidRDefault="007C488D" w:rsidP="007C488D">
      <w:pPr>
        <w:spacing w:line="360" w:lineRule="auto"/>
        <w:rPr>
          <w:rFonts w:ascii="Arial" w:hAnsi="Arial" w:cs="Arial"/>
        </w:rPr>
      </w:pPr>
      <w:r w:rsidRPr="007813B5">
        <w:rPr>
          <w:rFonts w:ascii="Arial" w:hAnsi="Arial" w:cs="Arial"/>
        </w:rPr>
        <w:t>b)    </w:t>
      </w:r>
      <w:r w:rsidRPr="007813B5">
        <w:rPr>
          <w:rFonts w:ascii="Arial" w:hAnsi="Arial" w:cs="Arial"/>
          <w:color w:val="222222"/>
        </w:rPr>
        <w:t> </w:t>
      </w:r>
      <w:r w:rsidRPr="007813B5">
        <w:rPr>
          <w:rFonts w:ascii="Arial" w:hAnsi="Arial" w:cs="Arial"/>
          <w:color w:val="222222"/>
        </w:rPr>
        <w:tab/>
      </w:r>
      <w:r w:rsidRPr="007813B5">
        <w:rPr>
          <w:rFonts w:ascii="Arial" w:hAnsi="Arial" w:cs="Arial"/>
        </w:rPr>
        <w:t>Research programs</w:t>
      </w:r>
    </w:p>
    <w:p w14:paraId="1D28CA17" w14:textId="77777777" w:rsidR="007C488D" w:rsidRPr="007813B5" w:rsidRDefault="007C488D" w:rsidP="007C488D">
      <w:pPr>
        <w:spacing w:line="360" w:lineRule="auto"/>
        <w:rPr>
          <w:rFonts w:ascii="Arial" w:hAnsi="Arial" w:cs="Arial"/>
        </w:rPr>
      </w:pPr>
      <w:r w:rsidRPr="007813B5">
        <w:rPr>
          <w:rFonts w:ascii="Arial" w:hAnsi="Arial" w:cs="Arial"/>
        </w:rPr>
        <w:t xml:space="preserve">c) </w:t>
      </w:r>
      <w:r w:rsidRPr="007813B5">
        <w:rPr>
          <w:rFonts w:ascii="Arial" w:hAnsi="Arial" w:cs="Arial"/>
        </w:rPr>
        <w:tab/>
        <w:t>Research consultants</w:t>
      </w:r>
    </w:p>
    <w:p w14:paraId="40DD9638" w14:textId="77777777" w:rsidR="007C488D" w:rsidRPr="007813B5" w:rsidRDefault="007C488D" w:rsidP="007C488D">
      <w:pPr>
        <w:spacing w:line="360" w:lineRule="auto"/>
        <w:rPr>
          <w:rFonts w:ascii="Arial" w:hAnsi="Arial" w:cs="Arial"/>
        </w:rPr>
      </w:pPr>
      <w:r w:rsidRPr="007813B5">
        <w:rPr>
          <w:rFonts w:ascii="Arial" w:hAnsi="Arial" w:cs="Arial"/>
        </w:rPr>
        <w:t>d)</w:t>
      </w:r>
      <w:r w:rsidRPr="007813B5">
        <w:rPr>
          <w:rFonts w:ascii="Arial" w:hAnsi="Arial" w:cs="Arial"/>
        </w:rPr>
        <w:tab/>
        <w:t>Extension service</w:t>
      </w:r>
    </w:p>
    <w:p w14:paraId="0FD8AF39" w14:textId="77777777" w:rsidR="007C488D" w:rsidRPr="007813B5" w:rsidRDefault="007C488D" w:rsidP="007C488D">
      <w:pPr>
        <w:spacing w:line="360" w:lineRule="auto"/>
        <w:rPr>
          <w:rFonts w:ascii="Arial" w:hAnsi="Arial" w:cs="Arial"/>
        </w:rPr>
      </w:pPr>
      <w:r w:rsidRPr="007813B5">
        <w:rPr>
          <w:rFonts w:ascii="Arial" w:hAnsi="Arial" w:cs="Arial"/>
        </w:rPr>
        <w:t xml:space="preserve">e) </w:t>
      </w:r>
      <w:r w:rsidRPr="007813B5">
        <w:rPr>
          <w:rFonts w:ascii="Arial" w:hAnsi="Arial" w:cs="Arial"/>
        </w:rPr>
        <w:tab/>
        <w:t>Incentives for technology adoption</w:t>
      </w:r>
    </w:p>
    <w:p w14:paraId="06C6DF20" w14:textId="77777777" w:rsidR="007C488D" w:rsidRPr="007813B5" w:rsidRDefault="007C488D" w:rsidP="007C488D">
      <w:pPr>
        <w:spacing w:line="360" w:lineRule="auto"/>
        <w:rPr>
          <w:rFonts w:ascii="Arial" w:hAnsi="Arial" w:cs="Arial"/>
        </w:rPr>
      </w:pPr>
      <w:r w:rsidRPr="007813B5">
        <w:rPr>
          <w:rFonts w:ascii="Arial" w:hAnsi="Arial" w:cs="Arial"/>
        </w:rPr>
        <w:t xml:space="preserve">f) </w:t>
      </w:r>
      <w:r w:rsidRPr="007813B5">
        <w:rPr>
          <w:rFonts w:ascii="Arial" w:hAnsi="Arial" w:cs="Arial"/>
        </w:rPr>
        <w:tab/>
        <w:t>Visiting researchers</w:t>
      </w:r>
    </w:p>
    <w:p w14:paraId="166A71B2" w14:textId="77777777" w:rsidR="007C488D" w:rsidRPr="007813B5" w:rsidRDefault="007C488D" w:rsidP="007C488D">
      <w:pPr>
        <w:spacing w:line="360" w:lineRule="auto"/>
        <w:rPr>
          <w:rFonts w:ascii="Arial" w:hAnsi="Arial" w:cs="Arial"/>
        </w:rPr>
      </w:pPr>
      <w:r w:rsidRPr="007813B5">
        <w:rPr>
          <w:rFonts w:ascii="Arial" w:hAnsi="Arial" w:cs="Arial"/>
        </w:rPr>
        <w:t>g)</w:t>
      </w:r>
      <w:r w:rsidRPr="007813B5">
        <w:rPr>
          <w:rFonts w:ascii="Arial" w:hAnsi="Arial" w:cs="Arial"/>
        </w:rPr>
        <w:tab/>
        <w:t>Training for NAREI and GLDA staff</w:t>
      </w:r>
    </w:p>
    <w:p w14:paraId="0C986D71" w14:textId="77777777" w:rsidR="007C488D" w:rsidRPr="007813B5" w:rsidRDefault="007C488D" w:rsidP="007C488D">
      <w:pPr>
        <w:spacing w:line="276" w:lineRule="auto"/>
        <w:rPr>
          <w:rFonts w:ascii="Arial" w:hAnsi="Arial" w:cs="Arial"/>
          <w:lang w:val="en-US"/>
        </w:rPr>
      </w:pPr>
      <w:r w:rsidRPr="007813B5">
        <w:rPr>
          <w:rFonts w:ascii="Arial" w:hAnsi="Arial" w:cs="Arial"/>
        </w:rPr>
        <w:t xml:space="preserve">h) </w:t>
      </w:r>
      <w:r w:rsidRPr="007813B5">
        <w:rPr>
          <w:rFonts w:ascii="Arial" w:hAnsi="Arial" w:cs="Arial"/>
        </w:rPr>
        <w:tab/>
        <w:t>Support for EPA supervision</w:t>
      </w:r>
    </w:p>
    <w:p w14:paraId="4EAB4F3B" w14:textId="77777777" w:rsidR="007C488D" w:rsidRPr="007813B5" w:rsidRDefault="007C488D" w:rsidP="007C488D">
      <w:pPr>
        <w:rPr>
          <w:rFonts w:ascii="Arial" w:hAnsi="Arial" w:cs="Arial"/>
          <w:b/>
          <w:lang w:val="en-US"/>
        </w:rPr>
      </w:pPr>
    </w:p>
    <w:p w14:paraId="1D0B79B4" w14:textId="77777777" w:rsidR="007C488D" w:rsidRPr="007813B5" w:rsidRDefault="007C488D" w:rsidP="007C488D">
      <w:pPr>
        <w:rPr>
          <w:rFonts w:ascii="Arial" w:hAnsi="Arial" w:cs="Arial"/>
          <w:b/>
          <w:lang w:val="en-US"/>
        </w:rPr>
      </w:pPr>
    </w:p>
    <w:p w14:paraId="5C48BE1D" w14:textId="77777777" w:rsidR="007C488D" w:rsidRPr="007813B5" w:rsidRDefault="007C488D" w:rsidP="007C488D">
      <w:pPr>
        <w:rPr>
          <w:rFonts w:ascii="Arial" w:hAnsi="Arial" w:cs="Arial"/>
          <w:b/>
          <w:lang w:val="en-US"/>
        </w:rPr>
      </w:pPr>
      <w:r w:rsidRPr="007813B5">
        <w:rPr>
          <w:rFonts w:ascii="Arial" w:hAnsi="Arial" w:cs="Arial"/>
          <w:b/>
          <w:lang w:val="en-US"/>
        </w:rPr>
        <w:t>3.     Support for compliance with sanitary and phytosanitary standards</w:t>
      </w:r>
    </w:p>
    <w:p w14:paraId="6DB24290" w14:textId="77777777" w:rsidR="007C488D" w:rsidRPr="007813B5" w:rsidRDefault="007C488D" w:rsidP="007C488D">
      <w:pPr>
        <w:rPr>
          <w:rFonts w:ascii="Arial" w:hAnsi="Arial" w:cs="Arial"/>
          <w:b/>
          <w:lang w:val="en-US"/>
        </w:rPr>
      </w:pPr>
    </w:p>
    <w:p w14:paraId="6AB07AF5" w14:textId="77777777" w:rsidR="007C488D" w:rsidRPr="007813B5" w:rsidRDefault="007C488D" w:rsidP="007C488D">
      <w:pPr>
        <w:rPr>
          <w:rFonts w:ascii="Arial" w:hAnsi="Arial" w:cs="Arial"/>
          <w:lang w:val="en-US"/>
        </w:rPr>
      </w:pPr>
      <w:r w:rsidRPr="007813B5">
        <w:rPr>
          <w:rFonts w:ascii="Arial" w:hAnsi="Arial" w:cs="Arial"/>
        </w:rPr>
        <w:t>a)     </w:t>
      </w:r>
      <w:r w:rsidRPr="007813B5">
        <w:rPr>
          <w:rFonts w:ascii="Arial" w:hAnsi="Arial" w:cs="Arial"/>
          <w:color w:val="222222"/>
        </w:rPr>
        <w:t> </w:t>
      </w:r>
      <w:r w:rsidRPr="007813B5">
        <w:rPr>
          <w:rFonts w:ascii="Arial" w:hAnsi="Arial" w:cs="Arial"/>
          <w:color w:val="222222"/>
        </w:rPr>
        <w:tab/>
      </w:r>
      <w:r w:rsidRPr="007813B5">
        <w:rPr>
          <w:rFonts w:ascii="Arial" w:hAnsi="Arial" w:cs="Arial"/>
        </w:rPr>
        <w:t>Pilot facilities for meat processing</w:t>
      </w:r>
    </w:p>
    <w:p w14:paraId="0F69F162" w14:textId="77777777" w:rsidR="007C488D" w:rsidRPr="007813B5" w:rsidRDefault="007C488D" w:rsidP="007C488D">
      <w:pPr>
        <w:rPr>
          <w:rFonts w:ascii="Arial" w:hAnsi="Arial" w:cs="Arial"/>
          <w:lang w:val="en-US"/>
        </w:rPr>
      </w:pPr>
    </w:p>
    <w:p w14:paraId="6E5DF10D" w14:textId="77777777" w:rsidR="007C488D" w:rsidRPr="007813B5" w:rsidRDefault="007C488D" w:rsidP="007C488D">
      <w:pPr>
        <w:rPr>
          <w:rFonts w:ascii="Arial" w:hAnsi="Arial" w:cs="Arial"/>
        </w:rPr>
      </w:pPr>
      <w:r w:rsidRPr="007813B5">
        <w:rPr>
          <w:rFonts w:ascii="Arial" w:hAnsi="Arial" w:cs="Arial"/>
        </w:rPr>
        <w:t>b)    </w:t>
      </w:r>
      <w:r w:rsidRPr="007813B5">
        <w:rPr>
          <w:rFonts w:ascii="Arial" w:hAnsi="Arial" w:cs="Arial"/>
          <w:color w:val="222222"/>
        </w:rPr>
        <w:t> </w:t>
      </w:r>
      <w:r w:rsidRPr="007813B5">
        <w:rPr>
          <w:rFonts w:ascii="Arial" w:hAnsi="Arial" w:cs="Arial"/>
          <w:color w:val="222222"/>
        </w:rPr>
        <w:tab/>
      </w:r>
      <w:r w:rsidRPr="007813B5">
        <w:rPr>
          <w:rFonts w:ascii="Arial" w:hAnsi="Arial" w:cs="Arial"/>
        </w:rPr>
        <w:t>Update of SPS standards and legislation</w:t>
      </w:r>
    </w:p>
    <w:p w14:paraId="24F55F42" w14:textId="77777777" w:rsidR="007C488D" w:rsidRPr="007813B5" w:rsidRDefault="007C488D" w:rsidP="007C488D">
      <w:pPr>
        <w:rPr>
          <w:rFonts w:ascii="Arial" w:hAnsi="Arial" w:cs="Arial"/>
        </w:rPr>
      </w:pPr>
    </w:p>
    <w:p w14:paraId="7454313A" w14:textId="77777777" w:rsidR="007C488D" w:rsidRPr="007813B5" w:rsidRDefault="007C488D" w:rsidP="007C488D">
      <w:pPr>
        <w:rPr>
          <w:rFonts w:ascii="Arial" w:hAnsi="Arial" w:cs="Arial"/>
        </w:rPr>
      </w:pPr>
      <w:r w:rsidRPr="007813B5">
        <w:rPr>
          <w:rFonts w:ascii="Arial" w:hAnsi="Arial" w:cs="Arial"/>
        </w:rPr>
        <w:t xml:space="preserve">c) </w:t>
      </w:r>
      <w:r w:rsidRPr="007813B5">
        <w:rPr>
          <w:rFonts w:ascii="Arial" w:hAnsi="Arial" w:cs="Arial"/>
        </w:rPr>
        <w:tab/>
        <w:t>Monitoring and evaluation</w:t>
      </w:r>
    </w:p>
    <w:p w14:paraId="5CF17E7F" w14:textId="77777777" w:rsidR="007C488D" w:rsidRPr="007813B5" w:rsidRDefault="007C488D" w:rsidP="007C488D">
      <w:pPr>
        <w:rPr>
          <w:rFonts w:ascii="Arial" w:hAnsi="Arial" w:cs="Arial"/>
          <w:b/>
        </w:rPr>
      </w:pPr>
    </w:p>
    <w:p w14:paraId="378EB4B7" w14:textId="77777777" w:rsidR="007C488D" w:rsidRPr="007813B5" w:rsidRDefault="007C488D" w:rsidP="007C488D">
      <w:pPr>
        <w:rPr>
          <w:rFonts w:ascii="Arial" w:hAnsi="Arial" w:cs="Arial"/>
          <w:b/>
        </w:rPr>
      </w:pPr>
    </w:p>
    <w:p w14:paraId="78B79D81" w14:textId="77777777" w:rsidR="007C488D" w:rsidRPr="007813B5" w:rsidRDefault="007C488D" w:rsidP="007C488D">
      <w:pPr>
        <w:spacing w:line="360" w:lineRule="auto"/>
        <w:rPr>
          <w:rFonts w:ascii="Arial" w:hAnsi="Arial" w:cs="Arial"/>
          <w:b/>
          <w:lang w:val="en-US"/>
        </w:rPr>
      </w:pPr>
      <w:r w:rsidRPr="007813B5">
        <w:rPr>
          <w:rFonts w:ascii="Arial" w:hAnsi="Arial" w:cs="Arial"/>
          <w:b/>
          <w:lang w:val="en-US"/>
        </w:rPr>
        <w:t>4.     Monitoring &amp; Evaluation and Program Management</w:t>
      </w:r>
    </w:p>
    <w:p w14:paraId="37225394" w14:textId="77777777" w:rsidR="007C488D" w:rsidRPr="007813B5" w:rsidRDefault="007C488D" w:rsidP="007C488D">
      <w:pPr>
        <w:rPr>
          <w:rFonts w:ascii="Arial" w:hAnsi="Arial" w:cs="Arial"/>
          <w:lang w:val="en-US"/>
        </w:rPr>
      </w:pPr>
      <w:proofErr w:type="gramStart"/>
      <w:r w:rsidRPr="007813B5">
        <w:rPr>
          <w:rFonts w:ascii="Arial" w:hAnsi="Arial" w:cs="Arial"/>
          <w:lang w:val="en-US"/>
        </w:rPr>
        <w:t>a</w:t>
      </w:r>
      <w:proofErr w:type="gramEnd"/>
      <w:r w:rsidRPr="007813B5">
        <w:rPr>
          <w:rFonts w:ascii="Arial" w:hAnsi="Arial" w:cs="Arial"/>
          <w:lang w:val="en-US"/>
        </w:rPr>
        <w:t xml:space="preserve">) </w:t>
      </w:r>
      <w:r w:rsidRPr="007813B5">
        <w:rPr>
          <w:rFonts w:ascii="Arial" w:hAnsi="Arial" w:cs="Arial"/>
          <w:lang w:val="en-US"/>
        </w:rPr>
        <w:tab/>
        <w:t>Monitoring, evaluation and management of the program</w:t>
      </w:r>
    </w:p>
    <w:p w14:paraId="3AED1607" w14:textId="77777777" w:rsidR="007C488D" w:rsidRPr="007813B5" w:rsidRDefault="007C488D" w:rsidP="007C488D">
      <w:pPr>
        <w:rPr>
          <w:rFonts w:ascii="Arial" w:hAnsi="Arial" w:cs="Arial"/>
          <w:b/>
          <w:lang w:val="en-US"/>
        </w:rPr>
      </w:pPr>
    </w:p>
    <w:p w14:paraId="3472EC66" w14:textId="77777777" w:rsidR="007C488D" w:rsidRPr="007813B5" w:rsidRDefault="007C488D" w:rsidP="007C488D">
      <w:pPr>
        <w:rPr>
          <w:rFonts w:ascii="Arial" w:hAnsi="Arial" w:cs="Arial"/>
          <w:b/>
          <w:lang w:val="en-US"/>
        </w:rPr>
      </w:pPr>
      <w:r w:rsidRPr="007813B5">
        <w:rPr>
          <w:rFonts w:ascii="Arial" w:hAnsi="Arial" w:cs="Arial"/>
          <w:b/>
          <w:lang w:val="en-US"/>
        </w:rPr>
        <w:t> </w:t>
      </w:r>
    </w:p>
    <w:p w14:paraId="37E3E770" w14:textId="77777777" w:rsidR="007C488D" w:rsidRPr="007813B5" w:rsidRDefault="007C488D" w:rsidP="007C488D">
      <w:pPr>
        <w:rPr>
          <w:rFonts w:ascii="Arial" w:hAnsi="Arial" w:cs="Arial"/>
          <w:b/>
          <w:lang w:val="en-US"/>
        </w:rPr>
      </w:pPr>
      <w:r w:rsidRPr="007813B5">
        <w:rPr>
          <w:rFonts w:ascii="Arial" w:hAnsi="Arial" w:cs="Arial"/>
          <w:b/>
          <w:lang w:val="en-US"/>
        </w:rPr>
        <w:t>D.    Special Contractual Clauses: Cost and Financing</w:t>
      </w:r>
    </w:p>
    <w:p w14:paraId="3D327A1F" w14:textId="77777777" w:rsidR="007C488D" w:rsidRPr="007813B5" w:rsidRDefault="007C488D" w:rsidP="007C488D">
      <w:pPr>
        <w:rPr>
          <w:rFonts w:ascii="Arial" w:hAnsi="Arial" w:cs="Arial"/>
          <w:b/>
          <w:lang w:val="en-US"/>
        </w:rPr>
      </w:pPr>
    </w:p>
    <w:p w14:paraId="5483C736" w14:textId="77777777" w:rsidR="007C488D" w:rsidRPr="007813B5" w:rsidRDefault="007C488D" w:rsidP="007C488D">
      <w:pPr>
        <w:rPr>
          <w:rFonts w:ascii="Arial" w:hAnsi="Arial" w:cs="Arial"/>
          <w:lang w:val="en-US"/>
        </w:rPr>
      </w:pPr>
      <w:r w:rsidRPr="007813B5">
        <w:rPr>
          <w:rFonts w:ascii="Arial" w:hAnsi="Arial" w:cs="Arial"/>
          <w:lang w:val="en-US"/>
        </w:rPr>
        <w:t> </w:t>
      </w:r>
      <w:r w:rsidRPr="007813B5">
        <w:rPr>
          <w:rFonts w:ascii="Arial" w:hAnsi="Arial" w:cs="Arial"/>
        </w:rPr>
        <w:t>a)     </w:t>
      </w:r>
      <w:r w:rsidRPr="007813B5">
        <w:rPr>
          <w:rFonts w:ascii="Arial" w:hAnsi="Arial" w:cs="Arial"/>
          <w:color w:val="222222"/>
        </w:rPr>
        <w:t> </w:t>
      </w:r>
      <w:r w:rsidRPr="007813B5">
        <w:rPr>
          <w:rFonts w:ascii="Arial" w:hAnsi="Arial" w:cs="Arial"/>
        </w:rPr>
        <w:t>Special conditions prior to first disbursement</w:t>
      </w:r>
    </w:p>
    <w:p w14:paraId="5E7E3530" w14:textId="77777777" w:rsidR="007C488D" w:rsidRPr="007813B5" w:rsidRDefault="007C488D" w:rsidP="007C488D">
      <w:pPr>
        <w:rPr>
          <w:rFonts w:ascii="Arial" w:hAnsi="Arial" w:cs="Arial"/>
          <w:lang w:val="en-US"/>
        </w:rPr>
      </w:pPr>
    </w:p>
    <w:p w14:paraId="2ACB52B9" w14:textId="77777777" w:rsidR="007C488D" w:rsidRPr="007813B5" w:rsidRDefault="007C488D" w:rsidP="007C488D">
      <w:pPr>
        <w:rPr>
          <w:rFonts w:ascii="Arial" w:hAnsi="Arial" w:cs="Arial"/>
        </w:rPr>
      </w:pPr>
      <w:r w:rsidRPr="007813B5">
        <w:rPr>
          <w:rFonts w:ascii="Arial" w:hAnsi="Arial" w:cs="Arial"/>
        </w:rPr>
        <w:t>b)    </w:t>
      </w:r>
      <w:r w:rsidRPr="007813B5">
        <w:rPr>
          <w:rFonts w:ascii="Arial" w:hAnsi="Arial" w:cs="Arial"/>
        </w:rPr>
        <w:tab/>
      </w:r>
      <w:r w:rsidRPr="007813B5">
        <w:rPr>
          <w:rFonts w:ascii="Arial" w:hAnsi="Arial" w:cs="Arial"/>
          <w:color w:val="222222"/>
        </w:rPr>
        <w:t> </w:t>
      </w:r>
      <w:r w:rsidRPr="007813B5">
        <w:rPr>
          <w:rFonts w:ascii="Arial" w:hAnsi="Arial" w:cs="Arial"/>
        </w:rPr>
        <w:t xml:space="preserve">Prior condition to the disbursement of Bank resources for Component I </w:t>
      </w:r>
    </w:p>
    <w:p w14:paraId="55314658" w14:textId="77777777" w:rsidR="007C488D" w:rsidRPr="007813B5" w:rsidRDefault="007C488D" w:rsidP="007C488D">
      <w:pPr>
        <w:rPr>
          <w:rFonts w:ascii="Arial" w:hAnsi="Arial" w:cs="Arial"/>
        </w:rPr>
      </w:pPr>
    </w:p>
    <w:p w14:paraId="5E646E37" w14:textId="77777777" w:rsidR="007C488D" w:rsidRPr="007813B5" w:rsidRDefault="007C488D" w:rsidP="007C488D">
      <w:pPr>
        <w:rPr>
          <w:rFonts w:ascii="Arial" w:hAnsi="Arial" w:cs="Arial"/>
        </w:rPr>
      </w:pPr>
      <w:r w:rsidRPr="007813B5">
        <w:rPr>
          <w:rFonts w:ascii="Arial" w:hAnsi="Arial" w:cs="Arial"/>
        </w:rPr>
        <w:t xml:space="preserve">c) </w:t>
      </w:r>
      <w:r w:rsidRPr="007813B5">
        <w:rPr>
          <w:rFonts w:ascii="Arial" w:hAnsi="Arial" w:cs="Arial"/>
        </w:rPr>
        <w:tab/>
        <w:t>Prior condition to the disbursement of Bank resources for Component II</w:t>
      </w:r>
    </w:p>
    <w:p w14:paraId="4DE5226D" w14:textId="77777777" w:rsidR="007C488D" w:rsidRPr="007813B5" w:rsidRDefault="007C488D" w:rsidP="007C488D">
      <w:pPr>
        <w:rPr>
          <w:rFonts w:ascii="Arial" w:hAnsi="Arial" w:cs="Arial"/>
        </w:rPr>
      </w:pPr>
    </w:p>
    <w:p w14:paraId="6A667F65" w14:textId="77777777" w:rsidR="007C488D" w:rsidRPr="007813B5" w:rsidRDefault="007C488D" w:rsidP="007C488D">
      <w:pPr>
        <w:rPr>
          <w:rFonts w:ascii="Arial" w:hAnsi="Arial" w:cs="Arial"/>
        </w:rPr>
      </w:pPr>
      <w:r w:rsidRPr="007813B5">
        <w:rPr>
          <w:rFonts w:ascii="Arial" w:hAnsi="Arial" w:cs="Arial"/>
        </w:rPr>
        <w:t xml:space="preserve">d) </w:t>
      </w:r>
      <w:r w:rsidRPr="007813B5">
        <w:rPr>
          <w:rFonts w:ascii="Arial" w:hAnsi="Arial" w:cs="Arial"/>
        </w:rPr>
        <w:tab/>
        <w:t>Prior condition to the disbursement of Bank resources for Component III</w:t>
      </w:r>
    </w:p>
    <w:p w14:paraId="793230B0" w14:textId="77777777" w:rsidR="007C488D" w:rsidRPr="007813B5" w:rsidRDefault="007C488D" w:rsidP="007C488D">
      <w:pPr>
        <w:rPr>
          <w:rFonts w:ascii="Arial" w:hAnsi="Arial" w:cs="Arial"/>
          <w:b/>
          <w:lang w:val="en-US"/>
        </w:rPr>
      </w:pPr>
    </w:p>
    <w:p w14:paraId="1582B877" w14:textId="77777777" w:rsidR="007C488D" w:rsidRPr="007813B5" w:rsidRDefault="007C488D" w:rsidP="007C488D">
      <w:pPr>
        <w:rPr>
          <w:rFonts w:ascii="Arial" w:hAnsi="Arial" w:cs="Arial"/>
          <w:b/>
          <w:lang w:val="en-US"/>
        </w:rPr>
      </w:pPr>
      <w:r w:rsidRPr="007813B5">
        <w:rPr>
          <w:rFonts w:ascii="Arial" w:hAnsi="Arial" w:cs="Arial"/>
          <w:b/>
          <w:lang w:val="en-US"/>
        </w:rPr>
        <w:t> </w:t>
      </w:r>
    </w:p>
    <w:p w14:paraId="52EB6FB1" w14:textId="77777777" w:rsidR="007C488D" w:rsidRPr="007813B5" w:rsidRDefault="007C488D" w:rsidP="007C488D">
      <w:pPr>
        <w:rPr>
          <w:rFonts w:ascii="Arial" w:hAnsi="Arial" w:cs="Arial"/>
          <w:b/>
          <w:sz w:val="28"/>
          <w:lang w:val="en-US"/>
        </w:rPr>
      </w:pPr>
      <w:r w:rsidRPr="007813B5">
        <w:rPr>
          <w:rFonts w:ascii="Arial" w:hAnsi="Arial" w:cs="Arial"/>
          <w:b/>
          <w:sz w:val="28"/>
        </w:rPr>
        <w:t>III. Institutional Arrangements for Executing the SADP</w:t>
      </w:r>
    </w:p>
    <w:p w14:paraId="2D28B790" w14:textId="77777777" w:rsidR="007C488D" w:rsidRPr="007813B5" w:rsidRDefault="007C488D" w:rsidP="007C488D">
      <w:pPr>
        <w:rPr>
          <w:rFonts w:ascii="Arial" w:hAnsi="Arial" w:cs="Arial"/>
          <w:b/>
          <w:lang w:val="en-US"/>
        </w:rPr>
      </w:pPr>
    </w:p>
    <w:p w14:paraId="0E16D620" w14:textId="77777777" w:rsidR="007C488D" w:rsidRPr="007813B5" w:rsidRDefault="007C488D" w:rsidP="007C488D">
      <w:pPr>
        <w:rPr>
          <w:rFonts w:ascii="Arial" w:hAnsi="Arial" w:cs="Arial"/>
          <w:lang w:val="en-US"/>
        </w:rPr>
      </w:pPr>
      <w:r w:rsidRPr="007813B5">
        <w:rPr>
          <w:rFonts w:ascii="Arial" w:hAnsi="Arial" w:cs="Arial"/>
        </w:rPr>
        <w:t>A.               </w:t>
      </w:r>
      <w:r w:rsidRPr="007813B5">
        <w:rPr>
          <w:rFonts w:ascii="Arial" w:hAnsi="Arial" w:cs="Arial"/>
          <w:color w:val="222222"/>
        </w:rPr>
        <w:t> </w:t>
      </w:r>
      <w:r w:rsidRPr="007813B5">
        <w:rPr>
          <w:rFonts w:ascii="Arial" w:hAnsi="Arial" w:cs="Arial"/>
        </w:rPr>
        <w:t>Functions of the Ministry of Agriculture</w:t>
      </w:r>
    </w:p>
    <w:p w14:paraId="1D212FB1" w14:textId="77777777" w:rsidR="007C488D" w:rsidRPr="007813B5" w:rsidRDefault="007C488D" w:rsidP="007C488D">
      <w:pPr>
        <w:rPr>
          <w:rFonts w:ascii="Arial" w:hAnsi="Arial" w:cs="Arial"/>
          <w:lang w:val="en-US"/>
        </w:rPr>
      </w:pPr>
    </w:p>
    <w:p w14:paraId="1D2F5745" w14:textId="77777777" w:rsidR="007C488D" w:rsidRPr="007813B5" w:rsidRDefault="007C488D" w:rsidP="007C488D">
      <w:pPr>
        <w:rPr>
          <w:rFonts w:ascii="Arial" w:hAnsi="Arial" w:cs="Arial"/>
          <w:shd w:val="clear" w:color="auto" w:fill="FFFF00"/>
          <w:lang w:val="en-US"/>
        </w:rPr>
      </w:pPr>
      <w:r w:rsidRPr="007813B5">
        <w:rPr>
          <w:rFonts w:ascii="Arial" w:hAnsi="Arial" w:cs="Arial"/>
          <w:lang w:val="en-US"/>
        </w:rPr>
        <w:t>B.                </w:t>
      </w:r>
      <w:r w:rsidRPr="007813B5">
        <w:rPr>
          <w:rFonts w:ascii="Arial" w:hAnsi="Arial" w:cs="Arial"/>
          <w:color w:val="222222"/>
          <w:lang w:val="en-US"/>
        </w:rPr>
        <w:t> </w:t>
      </w:r>
      <w:r w:rsidRPr="007813B5">
        <w:rPr>
          <w:rFonts w:ascii="Arial" w:hAnsi="Arial" w:cs="Arial"/>
          <w:lang w:val="en-US"/>
        </w:rPr>
        <w:t>The Project Steering Committee</w:t>
      </w:r>
    </w:p>
    <w:p w14:paraId="3C33ADDC" w14:textId="77777777" w:rsidR="007C488D" w:rsidRPr="007813B5" w:rsidRDefault="007C488D" w:rsidP="007C488D">
      <w:pPr>
        <w:rPr>
          <w:rFonts w:ascii="Arial" w:hAnsi="Arial" w:cs="Arial"/>
          <w:lang w:val="en-US"/>
        </w:rPr>
      </w:pPr>
    </w:p>
    <w:p w14:paraId="25A1A8D1" w14:textId="77777777" w:rsidR="007C488D" w:rsidRPr="007813B5" w:rsidRDefault="007C488D" w:rsidP="007C488D">
      <w:pPr>
        <w:rPr>
          <w:rFonts w:ascii="Arial" w:hAnsi="Arial" w:cs="Arial"/>
          <w:shd w:val="clear" w:color="auto" w:fill="FFFF00"/>
        </w:rPr>
      </w:pPr>
      <w:r w:rsidRPr="007813B5">
        <w:rPr>
          <w:rFonts w:ascii="Arial" w:hAnsi="Arial" w:cs="Arial"/>
        </w:rPr>
        <w:t>C.               </w:t>
      </w:r>
      <w:r w:rsidRPr="007813B5">
        <w:rPr>
          <w:rFonts w:ascii="Arial" w:hAnsi="Arial" w:cs="Arial"/>
          <w:color w:val="222222"/>
        </w:rPr>
        <w:t> </w:t>
      </w:r>
      <w:r w:rsidRPr="007813B5">
        <w:rPr>
          <w:rFonts w:ascii="Arial" w:hAnsi="Arial" w:cs="Arial"/>
        </w:rPr>
        <w:t>The Agricultural Sector Development Unit</w:t>
      </w:r>
    </w:p>
    <w:p w14:paraId="45D60FE0" w14:textId="77777777" w:rsidR="007C488D" w:rsidRPr="007813B5" w:rsidRDefault="007C488D" w:rsidP="007C488D">
      <w:pPr>
        <w:rPr>
          <w:rFonts w:ascii="Arial" w:hAnsi="Arial" w:cs="Arial"/>
          <w:lang w:val="en-US"/>
        </w:rPr>
      </w:pPr>
    </w:p>
    <w:p w14:paraId="402BD5D3" w14:textId="77777777" w:rsidR="007C488D" w:rsidRPr="007813B5" w:rsidRDefault="007C488D" w:rsidP="007C488D">
      <w:pPr>
        <w:rPr>
          <w:rFonts w:ascii="Arial" w:hAnsi="Arial" w:cs="Arial"/>
          <w:shd w:val="clear" w:color="auto" w:fill="FFFF00"/>
        </w:rPr>
      </w:pPr>
      <w:r w:rsidRPr="007813B5">
        <w:rPr>
          <w:rFonts w:ascii="Arial" w:hAnsi="Arial" w:cs="Arial"/>
        </w:rPr>
        <w:t>D.               </w:t>
      </w:r>
      <w:r w:rsidRPr="007813B5">
        <w:rPr>
          <w:rFonts w:ascii="Arial" w:hAnsi="Arial" w:cs="Arial"/>
          <w:lang w:val="en-US"/>
        </w:rPr>
        <w:t> </w:t>
      </w:r>
      <w:r w:rsidRPr="007813B5">
        <w:rPr>
          <w:rFonts w:ascii="Arial" w:hAnsi="Arial" w:cs="Arial"/>
        </w:rPr>
        <w:t>Project Execution and Administration</w:t>
      </w:r>
    </w:p>
    <w:p w14:paraId="6CB6C422" w14:textId="77777777" w:rsidR="007C488D" w:rsidRPr="007813B5" w:rsidRDefault="007C488D" w:rsidP="007C488D">
      <w:pPr>
        <w:rPr>
          <w:rFonts w:ascii="Arial" w:hAnsi="Arial" w:cs="Arial"/>
          <w:lang w:val="en-US"/>
        </w:rPr>
      </w:pPr>
    </w:p>
    <w:p w14:paraId="3A8F4D4E" w14:textId="77777777" w:rsidR="007C488D" w:rsidRPr="007813B5" w:rsidRDefault="007C488D" w:rsidP="007C488D">
      <w:pPr>
        <w:rPr>
          <w:rFonts w:ascii="Arial" w:hAnsi="Arial" w:cs="Arial"/>
          <w:shd w:val="clear" w:color="auto" w:fill="FFFF00"/>
        </w:rPr>
      </w:pPr>
      <w:r w:rsidRPr="007813B5">
        <w:rPr>
          <w:rFonts w:ascii="Arial" w:hAnsi="Arial" w:cs="Arial"/>
          <w:lang w:val="en-US"/>
        </w:rPr>
        <w:t>E.                </w:t>
      </w:r>
      <w:r w:rsidRPr="007813B5">
        <w:rPr>
          <w:rFonts w:ascii="Arial" w:hAnsi="Arial" w:cs="Arial"/>
          <w:color w:val="222222"/>
          <w:lang w:val="en-US"/>
        </w:rPr>
        <w:t> </w:t>
      </w:r>
      <w:r w:rsidRPr="007813B5">
        <w:rPr>
          <w:rFonts w:ascii="Arial" w:hAnsi="Arial" w:cs="Arial"/>
        </w:rPr>
        <w:t>Supervision and Monitoring</w:t>
      </w:r>
    </w:p>
    <w:p w14:paraId="2695740B" w14:textId="77777777" w:rsidR="007C488D" w:rsidRPr="007813B5" w:rsidRDefault="007C488D" w:rsidP="007C488D">
      <w:pPr>
        <w:rPr>
          <w:rFonts w:ascii="Arial" w:hAnsi="Arial" w:cs="Arial"/>
          <w:lang w:val="en-US"/>
        </w:rPr>
      </w:pPr>
    </w:p>
    <w:p w14:paraId="4E918125" w14:textId="77777777" w:rsidR="007C488D" w:rsidRPr="007813B5" w:rsidRDefault="007C488D" w:rsidP="007C488D">
      <w:pPr>
        <w:rPr>
          <w:rFonts w:ascii="Arial" w:hAnsi="Arial" w:cs="Arial"/>
          <w:lang w:val="en-US"/>
        </w:rPr>
      </w:pPr>
      <w:r w:rsidRPr="007813B5">
        <w:rPr>
          <w:rFonts w:ascii="Arial" w:hAnsi="Arial" w:cs="Arial"/>
          <w:lang w:val="en-US"/>
        </w:rPr>
        <w:t>F.               </w:t>
      </w:r>
      <w:r w:rsidRPr="007813B5">
        <w:rPr>
          <w:rFonts w:ascii="Arial" w:hAnsi="Arial" w:cs="Arial"/>
          <w:color w:val="222222"/>
          <w:lang w:val="en-US"/>
        </w:rPr>
        <w:t> </w:t>
      </w:r>
      <w:r w:rsidRPr="007813B5">
        <w:rPr>
          <w:rFonts w:ascii="Arial" w:hAnsi="Arial" w:cs="Arial"/>
          <w:lang w:val="en-US"/>
        </w:rPr>
        <w:t>Environmental and Social Impact</w:t>
      </w:r>
    </w:p>
    <w:p w14:paraId="3F14364B" w14:textId="77777777" w:rsidR="007C488D" w:rsidRPr="007813B5" w:rsidRDefault="007C488D" w:rsidP="007C488D">
      <w:pPr>
        <w:rPr>
          <w:rFonts w:ascii="Arial" w:hAnsi="Arial" w:cs="Arial"/>
          <w:b/>
          <w:shd w:val="clear" w:color="auto" w:fill="FFFF00"/>
          <w:lang w:val="en-US"/>
        </w:rPr>
      </w:pPr>
    </w:p>
    <w:p w14:paraId="0573AA86" w14:textId="77777777" w:rsidR="007C488D" w:rsidRPr="007813B5" w:rsidRDefault="007C488D" w:rsidP="007C488D">
      <w:pPr>
        <w:rPr>
          <w:rFonts w:ascii="Arial" w:hAnsi="Arial" w:cs="Arial"/>
          <w:b/>
          <w:shd w:val="clear" w:color="auto" w:fill="FFFF00"/>
          <w:lang w:val="en-US"/>
        </w:rPr>
      </w:pPr>
    </w:p>
    <w:p w14:paraId="416190E6" w14:textId="77777777" w:rsidR="007C488D" w:rsidRPr="007813B5" w:rsidRDefault="007C488D" w:rsidP="007C488D">
      <w:pPr>
        <w:rPr>
          <w:rFonts w:ascii="Arial" w:hAnsi="Arial" w:cs="Arial"/>
          <w:b/>
          <w:shd w:val="clear" w:color="auto" w:fill="FFFF00"/>
          <w:lang w:val="en-US"/>
        </w:rPr>
      </w:pPr>
    </w:p>
    <w:p w14:paraId="5700A690" w14:textId="77777777" w:rsidR="007C488D" w:rsidRPr="007813B5" w:rsidRDefault="007C488D" w:rsidP="007C488D">
      <w:pPr>
        <w:rPr>
          <w:rFonts w:ascii="Arial" w:hAnsi="Arial" w:cs="Arial"/>
          <w:b/>
          <w:shd w:val="clear" w:color="auto" w:fill="FFFF00"/>
          <w:lang w:val="en-US"/>
        </w:rPr>
      </w:pPr>
    </w:p>
    <w:p w14:paraId="4F02C870" w14:textId="77777777" w:rsidR="007C488D" w:rsidRPr="007813B5" w:rsidRDefault="007C488D" w:rsidP="007C488D">
      <w:pPr>
        <w:rPr>
          <w:rFonts w:ascii="Arial" w:hAnsi="Arial" w:cs="Arial"/>
          <w:b/>
          <w:shd w:val="clear" w:color="auto" w:fill="FFFF00"/>
          <w:lang w:val="en-US"/>
        </w:rPr>
      </w:pPr>
    </w:p>
    <w:p w14:paraId="38D060A2" w14:textId="77777777" w:rsidR="007C488D" w:rsidRPr="007813B5" w:rsidRDefault="007C488D" w:rsidP="007C488D">
      <w:pPr>
        <w:rPr>
          <w:rFonts w:ascii="Arial" w:hAnsi="Arial" w:cs="Arial"/>
          <w:b/>
          <w:shd w:val="clear" w:color="auto" w:fill="FFFF00"/>
          <w:lang w:val="en-US"/>
        </w:rPr>
      </w:pPr>
    </w:p>
    <w:p w14:paraId="2D17E891" w14:textId="77777777" w:rsidR="007C488D" w:rsidRPr="007813B5" w:rsidRDefault="007C488D" w:rsidP="007C488D">
      <w:pPr>
        <w:rPr>
          <w:rFonts w:ascii="Arial" w:hAnsi="Arial" w:cs="Arial"/>
          <w:b/>
          <w:shd w:val="clear" w:color="auto" w:fill="FFFF00"/>
          <w:lang w:val="en-US"/>
        </w:rPr>
      </w:pPr>
    </w:p>
    <w:p w14:paraId="0941C19F" w14:textId="77777777" w:rsidR="007C488D" w:rsidRPr="007813B5" w:rsidRDefault="007C488D" w:rsidP="007C488D">
      <w:pPr>
        <w:rPr>
          <w:rFonts w:ascii="Arial" w:hAnsi="Arial" w:cs="Arial"/>
          <w:b/>
          <w:shd w:val="clear" w:color="auto" w:fill="FFFF00"/>
          <w:lang w:val="en-US"/>
        </w:rPr>
      </w:pPr>
    </w:p>
    <w:p w14:paraId="3AAD940E" w14:textId="77777777" w:rsidR="007C488D" w:rsidRPr="007813B5" w:rsidRDefault="007C488D" w:rsidP="007C488D">
      <w:pPr>
        <w:rPr>
          <w:rFonts w:ascii="Arial" w:hAnsi="Arial" w:cs="Arial"/>
          <w:b/>
          <w:sz w:val="28"/>
          <w:shd w:val="clear" w:color="auto" w:fill="FFFF00"/>
          <w:lang w:val="en-US"/>
        </w:rPr>
      </w:pPr>
      <w:r w:rsidRPr="007813B5">
        <w:rPr>
          <w:rFonts w:ascii="Arial" w:hAnsi="Arial" w:cs="Arial"/>
          <w:b/>
          <w:sz w:val="28"/>
          <w:lang w:val="en-US"/>
        </w:rPr>
        <w:t>ANNEXES</w:t>
      </w:r>
    </w:p>
    <w:p w14:paraId="3015A5C5" w14:textId="77777777" w:rsidR="007C488D" w:rsidRPr="007813B5" w:rsidRDefault="007C488D" w:rsidP="007C488D">
      <w:pPr>
        <w:rPr>
          <w:rFonts w:ascii="Arial" w:hAnsi="Arial" w:cs="Arial"/>
          <w:b/>
          <w:lang w:val="en-US"/>
        </w:rPr>
      </w:pPr>
      <w:r w:rsidRPr="007813B5">
        <w:rPr>
          <w:rFonts w:ascii="Arial" w:hAnsi="Arial" w:cs="Arial"/>
          <w:b/>
          <w:shd w:val="clear" w:color="auto" w:fill="FFFF00"/>
          <w:lang w:val="en-US"/>
        </w:rPr>
        <w:t> </w:t>
      </w:r>
    </w:p>
    <w:p w14:paraId="49853163" w14:textId="77777777" w:rsidR="007C488D" w:rsidRPr="007813B5" w:rsidRDefault="007C488D" w:rsidP="007C488D">
      <w:pPr>
        <w:rPr>
          <w:rFonts w:ascii="Arial" w:hAnsi="Arial" w:cs="Arial"/>
          <w:lang w:val="en-US"/>
        </w:rPr>
      </w:pPr>
      <w:r w:rsidRPr="007813B5">
        <w:rPr>
          <w:rFonts w:ascii="Arial" w:hAnsi="Arial" w:cs="Arial"/>
          <w:lang w:val="en-US"/>
        </w:rPr>
        <w:t> Annex I: ASDU Proposed Organigram Graphic</w:t>
      </w:r>
    </w:p>
    <w:p w14:paraId="15C46CFF" w14:textId="77777777" w:rsidR="007C488D" w:rsidRPr="007813B5" w:rsidRDefault="007C488D" w:rsidP="007C488D">
      <w:pPr>
        <w:rPr>
          <w:rFonts w:ascii="Arial" w:hAnsi="Arial" w:cs="Arial"/>
          <w:lang w:val="en-US"/>
        </w:rPr>
      </w:pPr>
      <w:r w:rsidRPr="007813B5">
        <w:rPr>
          <w:rFonts w:ascii="Arial" w:hAnsi="Arial" w:cs="Arial"/>
          <w:lang w:val="en-US"/>
        </w:rPr>
        <w:t> </w:t>
      </w:r>
    </w:p>
    <w:p w14:paraId="2B9637CC" w14:textId="77777777" w:rsidR="007C488D" w:rsidRPr="007813B5" w:rsidRDefault="007C488D" w:rsidP="007C488D">
      <w:pPr>
        <w:rPr>
          <w:rFonts w:ascii="Arial" w:hAnsi="Arial" w:cs="Arial"/>
          <w:lang w:val="en-US"/>
        </w:rPr>
      </w:pPr>
      <w:r w:rsidRPr="007813B5">
        <w:rPr>
          <w:rFonts w:ascii="Arial" w:hAnsi="Arial" w:cs="Arial"/>
          <w:lang w:val="en-US"/>
        </w:rPr>
        <w:t>Annex II: IDB Procurement and Contracting Policies &amp; Procedures Governing the Program</w:t>
      </w:r>
    </w:p>
    <w:p w14:paraId="3CE759B0" w14:textId="77777777" w:rsidR="007C488D" w:rsidRPr="007813B5" w:rsidRDefault="007C488D" w:rsidP="007C488D">
      <w:pPr>
        <w:rPr>
          <w:rFonts w:ascii="Arial" w:hAnsi="Arial" w:cs="Arial"/>
          <w:lang w:val="en-US"/>
        </w:rPr>
      </w:pPr>
    </w:p>
    <w:p w14:paraId="126880D8" w14:textId="77777777" w:rsidR="007C488D" w:rsidRPr="007813B5" w:rsidRDefault="007C488D" w:rsidP="007C488D">
      <w:pPr>
        <w:rPr>
          <w:rFonts w:ascii="Arial" w:hAnsi="Arial" w:cs="Arial"/>
        </w:rPr>
      </w:pPr>
      <w:r w:rsidRPr="007813B5">
        <w:rPr>
          <w:rFonts w:ascii="Arial" w:hAnsi="Arial" w:cs="Arial"/>
        </w:rPr>
        <w:t xml:space="preserve">Annex III: IDB Accounting and Financial Management Policies &amp; Procedures Governing the Program </w:t>
      </w:r>
    </w:p>
    <w:p w14:paraId="4E239205" w14:textId="77777777" w:rsidR="007C488D" w:rsidRPr="007813B5" w:rsidRDefault="007C488D" w:rsidP="007C488D">
      <w:pPr>
        <w:rPr>
          <w:rFonts w:ascii="Arial" w:hAnsi="Arial" w:cs="Arial"/>
        </w:rPr>
      </w:pPr>
    </w:p>
    <w:p w14:paraId="45A5A275" w14:textId="77777777" w:rsidR="007C488D" w:rsidRPr="007813B5" w:rsidRDefault="007C488D" w:rsidP="007C488D">
      <w:pPr>
        <w:rPr>
          <w:rFonts w:ascii="Arial" w:hAnsi="Arial" w:cs="Arial"/>
        </w:rPr>
      </w:pPr>
      <w:r w:rsidRPr="007813B5">
        <w:rPr>
          <w:rFonts w:ascii="Arial" w:hAnsi="Arial" w:cs="Arial"/>
        </w:rPr>
        <w:t>Annex IV: Environmental and Social Safeguards</w:t>
      </w:r>
    </w:p>
    <w:p w14:paraId="7E5637C5" w14:textId="77777777" w:rsidR="007C488D" w:rsidRPr="007813B5" w:rsidRDefault="007C488D" w:rsidP="007C488D">
      <w:pPr>
        <w:rPr>
          <w:rFonts w:ascii="Arial" w:hAnsi="Arial" w:cs="Arial"/>
        </w:rPr>
      </w:pPr>
    </w:p>
    <w:p w14:paraId="4CA67587" w14:textId="77777777" w:rsidR="007C488D" w:rsidRPr="007813B5" w:rsidRDefault="007C488D" w:rsidP="007C488D">
      <w:pPr>
        <w:rPr>
          <w:rFonts w:ascii="Arial" w:hAnsi="Arial" w:cs="Arial"/>
        </w:rPr>
      </w:pPr>
      <w:r w:rsidRPr="007813B5">
        <w:rPr>
          <w:rFonts w:ascii="Arial" w:hAnsi="Arial" w:cs="Arial"/>
        </w:rPr>
        <w:t>Annex V:  Details of Technology Packages</w:t>
      </w:r>
    </w:p>
    <w:p w14:paraId="28F7AAB7" w14:textId="77777777" w:rsidR="007C488D" w:rsidRPr="007813B5" w:rsidRDefault="007C488D" w:rsidP="007C488D">
      <w:pPr>
        <w:rPr>
          <w:rFonts w:ascii="Arial" w:hAnsi="Arial" w:cs="Arial"/>
        </w:rPr>
      </w:pPr>
    </w:p>
    <w:p w14:paraId="405CECD2" w14:textId="77777777" w:rsidR="007C488D" w:rsidRPr="007813B5" w:rsidRDefault="007C488D" w:rsidP="007C488D">
      <w:pPr>
        <w:rPr>
          <w:rFonts w:ascii="Arial" w:hAnsi="Arial" w:cs="Arial"/>
        </w:rPr>
      </w:pPr>
      <w:r w:rsidRPr="007813B5">
        <w:rPr>
          <w:rFonts w:ascii="Arial" w:hAnsi="Arial" w:cs="Arial"/>
        </w:rPr>
        <w:t>Annex VI: TORs</w:t>
      </w:r>
    </w:p>
    <w:p w14:paraId="47F612EC" w14:textId="77777777" w:rsidR="007C488D" w:rsidRPr="007813B5" w:rsidRDefault="007C488D" w:rsidP="007C488D">
      <w:pPr>
        <w:rPr>
          <w:rFonts w:ascii="Arial" w:hAnsi="Arial" w:cs="Arial"/>
          <w:lang w:val="en-US"/>
        </w:rPr>
      </w:pPr>
      <w:r w:rsidRPr="007813B5">
        <w:rPr>
          <w:rFonts w:ascii="Arial" w:hAnsi="Arial" w:cs="Arial"/>
        </w:rPr>
        <w:t>a. Project Steering Committee</w:t>
      </w:r>
    </w:p>
    <w:p w14:paraId="4640D162" w14:textId="77777777" w:rsidR="007C488D" w:rsidRPr="007813B5" w:rsidRDefault="007C488D" w:rsidP="007C488D">
      <w:pPr>
        <w:rPr>
          <w:rFonts w:ascii="Arial" w:hAnsi="Arial" w:cs="Arial"/>
          <w:lang w:val="en-US"/>
        </w:rPr>
      </w:pPr>
    </w:p>
    <w:p w14:paraId="3FAD7AC9" w14:textId="77777777" w:rsidR="007C488D" w:rsidRPr="007813B5" w:rsidRDefault="007C488D" w:rsidP="007C488D">
      <w:pPr>
        <w:rPr>
          <w:rFonts w:ascii="Arial" w:hAnsi="Arial" w:cs="Arial"/>
          <w:lang w:val="en-US"/>
        </w:rPr>
      </w:pPr>
    </w:p>
    <w:p w14:paraId="7D4C5738" w14:textId="77777777" w:rsidR="007C488D" w:rsidRPr="007813B5" w:rsidRDefault="007C488D" w:rsidP="007C488D">
      <w:pPr>
        <w:pStyle w:val="Newpage"/>
        <w:jc w:val="left"/>
        <w:rPr>
          <w:rFonts w:ascii="Arial" w:hAnsi="Arial" w:cs="Arial"/>
        </w:rPr>
      </w:pPr>
    </w:p>
    <w:p w14:paraId="74BAF641" w14:textId="77777777" w:rsidR="007C488D" w:rsidRPr="007813B5" w:rsidRDefault="007C488D" w:rsidP="007C488D">
      <w:pPr>
        <w:pStyle w:val="Newpage"/>
        <w:rPr>
          <w:rFonts w:ascii="Arial" w:hAnsi="Arial" w:cs="Arial"/>
          <w:sz w:val="32"/>
          <w:szCs w:val="32"/>
        </w:rPr>
      </w:pPr>
      <w:r w:rsidRPr="007813B5">
        <w:rPr>
          <w:rFonts w:ascii="Arial" w:hAnsi="Arial" w:cs="Arial"/>
          <w:sz w:val="32"/>
          <w:szCs w:val="32"/>
        </w:rPr>
        <w:br/>
      </w:r>
    </w:p>
    <w:p w14:paraId="4385FFA5" w14:textId="77777777" w:rsidR="007C488D" w:rsidRPr="007813B5" w:rsidRDefault="007C488D" w:rsidP="007C488D">
      <w:pPr>
        <w:spacing w:after="160" w:line="259" w:lineRule="auto"/>
        <w:rPr>
          <w:rFonts w:ascii="Arial" w:hAnsi="Arial" w:cs="Arial"/>
          <w:b/>
          <w:smallCaps/>
          <w:sz w:val="32"/>
          <w:szCs w:val="32"/>
          <w:lang w:val="en-US"/>
        </w:rPr>
      </w:pPr>
      <w:r w:rsidRPr="007813B5">
        <w:rPr>
          <w:rFonts w:ascii="Arial" w:hAnsi="Arial" w:cs="Arial"/>
          <w:sz w:val="32"/>
          <w:szCs w:val="32"/>
        </w:rPr>
        <w:br w:type="page"/>
      </w:r>
    </w:p>
    <w:p w14:paraId="06AD234E" w14:textId="77777777" w:rsidR="007C488D" w:rsidRPr="007813B5" w:rsidRDefault="007C488D" w:rsidP="007C488D">
      <w:pPr>
        <w:pStyle w:val="Newpage"/>
        <w:rPr>
          <w:rFonts w:ascii="Arial" w:hAnsi="Arial" w:cs="Arial"/>
          <w:sz w:val="32"/>
          <w:szCs w:val="32"/>
        </w:rPr>
      </w:pPr>
      <w:r w:rsidRPr="007813B5">
        <w:rPr>
          <w:rFonts w:ascii="Arial" w:hAnsi="Arial" w:cs="Arial"/>
          <w:sz w:val="32"/>
          <w:szCs w:val="32"/>
        </w:rPr>
        <w:lastRenderedPageBreak/>
        <w:t>Acronyms</w:t>
      </w:r>
    </w:p>
    <w:p w14:paraId="3B3009F4" w14:textId="77777777" w:rsidR="007C488D" w:rsidRPr="007813B5" w:rsidRDefault="007C488D" w:rsidP="007C488D">
      <w:pPr>
        <w:pStyle w:val="Newpage"/>
        <w:rPr>
          <w:rFonts w:ascii="Arial" w:hAnsi="Arial" w:cs="Arial"/>
        </w:rPr>
      </w:pPr>
    </w:p>
    <w:tbl>
      <w:tblPr>
        <w:tblW w:w="8995" w:type="dxa"/>
        <w:tblInd w:w="113" w:type="dxa"/>
        <w:tblLook w:val="01E0" w:firstRow="1" w:lastRow="1" w:firstColumn="1" w:lastColumn="1" w:noHBand="0" w:noVBand="0"/>
      </w:tblPr>
      <w:tblGrid>
        <w:gridCol w:w="1615"/>
        <w:gridCol w:w="7380"/>
      </w:tblGrid>
      <w:tr w:rsidR="007C488D" w:rsidRPr="007813B5" w14:paraId="4EB21806" w14:textId="77777777" w:rsidTr="00B07B0E">
        <w:tc>
          <w:tcPr>
            <w:tcW w:w="1615" w:type="dxa"/>
          </w:tcPr>
          <w:p w14:paraId="3CFAAC55" w14:textId="77777777" w:rsidR="007C488D" w:rsidRPr="007813B5" w:rsidRDefault="007C488D" w:rsidP="00B07B0E">
            <w:pPr>
              <w:spacing w:line="276" w:lineRule="auto"/>
              <w:rPr>
                <w:rFonts w:ascii="Arial" w:hAnsi="Arial" w:cs="Arial"/>
                <w:lang w:val="pt-BR"/>
              </w:rPr>
            </w:pPr>
            <w:r w:rsidRPr="007813B5">
              <w:rPr>
                <w:rFonts w:ascii="Arial" w:hAnsi="Arial" w:cs="Arial"/>
                <w:lang w:val="pt-BR"/>
              </w:rPr>
              <w:t>AIS</w:t>
            </w:r>
          </w:p>
          <w:p w14:paraId="77B218C9" w14:textId="77777777" w:rsidR="007C488D" w:rsidRPr="007813B5" w:rsidRDefault="007C488D" w:rsidP="00B07B0E">
            <w:pPr>
              <w:spacing w:line="276" w:lineRule="auto"/>
              <w:rPr>
                <w:rFonts w:ascii="Arial" w:hAnsi="Arial" w:cs="Arial"/>
                <w:lang w:val="pt-BR"/>
              </w:rPr>
            </w:pPr>
            <w:r w:rsidRPr="007813B5">
              <w:rPr>
                <w:rFonts w:ascii="Arial" w:hAnsi="Arial" w:cs="Arial"/>
                <w:lang w:val="pt-BR"/>
              </w:rPr>
              <w:t>AOP</w:t>
            </w:r>
          </w:p>
          <w:p w14:paraId="066DC40B" w14:textId="77777777" w:rsidR="007C488D" w:rsidRPr="007813B5" w:rsidRDefault="007C488D" w:rsidP="00B07B0E">
            <w:pPr>
              <w:spacing w:line="276" w:lineRule="auto"/>
              <w:rPr>
                <w:rFonts w:ascii="Arial" w:hAnsi="Arial" w:cs="Arial"/>
                <w:lang w:val="pt-BR"/>
              </w:rPr>
            </w:pPr>
            <w:r w:rsidRPr="007813B5">
              <w:rPr>
                <w:rFonts w:ascii="Arial" w:hAnsi="Arial" w:cs="Arial"/>
                <w:lang w:val="pt-BR"/>
              </w:rPr>
              <w:t>ASDU</w:t>
            </w:r>
          </w:p>
          <w:p w14:paraId="3C069890" w14:textId="77777777" w:rsidR="007C488D" w:rsidRPr="007813B5" w:rsidRDefault="007C488D" w:rsidP="00B07B0E">
            <w:pPr>
              <w:spacing w:line="276" w:lineRule="auto"/>
              <w:rPr>
                <w:rFonts w:ascii="Arial" w:hAnsi="Arial" w:cs="Arial"/>
                <w:lang w:val="pt-BR"/>
              </w:rPr>
            </w:pPr>
            <w:r w:rsidRPr="007813B5">
              <w:rPr>
                <w:rFonts w:ascii="Arial" w:hAnsi="Arial" w:cs="Arial"/>
                <w:lang w:val="pt-BR"/>
              </w:rPr>
              <w:t>ASSP</w:t>
            </w:r>
          </w:p>
          <w:p w14:paraId="6417997D" w14:textId="77777777" w:rsidR="007C488D" w:rsidRPr="007813B5" w:rsidRDefault="007C488D" w:rsidP="00B07B0E">
            <w:pPr>
              <w:spacing w:line="276" w:lineRule="auto"/>
              <w:rPr>
                <w:rFonts w:ascii="Arial" w:hAnsi="Arial" w:cs="Arial"/>
                <w:lang w:val="pt-BR"/>
              </w:rPr>
            </w:pPr>
            <w:r w:rsidRPr="007813B5">
              <w:rPr>
                <w:rFonts w:ascii="Arial" w:hAnsi="Arial" w:cs="Arial"/>
                <w:lang w:val="pt-BR"/>
              </w:rPr>
              <w:t>BP</w:t>
            </w:r>
          </w:p>
        </w:tc>
        <w:tc>
          <w:tcPr>
            <w:tcW w:w="7380" w:type="dxa"/>
          </w:tcPr>
          <w:p w14:paraId="78682DB1" w14:textId="77777777" w:rsidR="007C488D" w:rsidRPr="007813B5" w:rsidRDefault="007C488D" w:rsidP="00B07B0E">
            <w:pPr>
              <w:spacing w:line="276" w:lineRule="auto"/>
              <w:rPr>
                <w:rFonts w:ascii="Arial" w:hAnsi="Arial" w:cs="Arial"/>
              </w:rPr>
            </w:pPr>
            <w:r w:rsidRPr="007813B5">
              <w:rPr>
                <w:rFonts w:ascii="Arial" w:hAnsi="Arial" w:cs="Arial"/>
              </w:rPr>
              <w:t>Agricultural Information System</w:t>
            </w:r>
          </w:p>
          <w:p w14:paraId="4FADE4F9" w14:textId="77777777" w:rsidR="007C488D" w:rsidRPr="007813B5" w:rsidRDefault="007C488D" w:rsidP="00B07B0E">
            <w:pPr>
              <w:spacing w:line="276" w:lineRule="auto"/>
              <w:rPr>
                <w:rFonts w:ascii="Arial" w:hAnsi="Arial" w:cs="Arial"/>
              </w:rPr>
            </w:pPr>
            <w:r w:rsidRPr="007813B5">
              <w:rPr>
                <w:rFonts w:ascii="Arial" w:hAnsi="Arial" w:cs="Arial"/>
              </w:rPr>
              <w:t>Annual Operating Plan</w:t>
            </w:r>
          </w:p>
          <w:p w14:paraId="5D360018" w14:textId="77777777" w:rsidR="007C488D" w:rsidRPr="007813B5" w:rsidRDefault="007C488D" w:rsidP="00B07B0E">
            <w:pPr>
              <w:spacing w:line="276" w:lineRule="auto"/>
              <w:rPr>
                <w:rFonts w:ascii="Arial" w:hAnsi="Arial" w:cs="Arial"/>
              </w:rPr>
            </w:pPr>
            <w:r w:rsidRPr="007813B5">
              <w:rPr>
                <w:rFonts w:ascii="Arial" w:hAnsi="Arial" w:cs="Arial"/>
              </w:rPr>
              <w:t>Agriculture Sector Development Unit</w:t>
            </w:r>
          </w:p>
          <w:p w14:paraId="7BAE782D" w14:textId="77777777" w:rsidR="007C488D" w:rsidRPr="007813B5" w:rsidRDefault="007C488D" w:rsidP="00B07B0E">
            <w:pPr>
              <w:spacing w:line="276" w:lineRule="auto"/>
              <w:rPr>
                <w:rFonts w:ascii="Arial" w:hAnsi="Arial" w:cs="Arial"/>
              </w:rPr>
            </w:pPr>
            <w:r w:rsidRPr="007813B5">
              <w:rPr>
                <w:rFonts w:ascii="Arial" w:hAnsi="Arial" w:cs="Arial"/>
              </w:rPr>
              <w:t>Agricultural Support Services Program</w:t>
            </w:r>
          </w:p>
          <w:p w14:paraId="6F453FEB" w14:textId="77777777" w:rsidR="007C488D" w:rsidRPr="007813B5" w:rsidRDefault="007C488D" w:rsidP="00B07B0E">
            <w:pPr>
              <w:spacing w:line="276" w:lineRule="auto"/>
              <w:rPr>
                <w:rFonts w:ascii="Arial" w:hAnsi="Arial" w:cs="Arial"/>
              </w:rPr>
            </w:pPr>
            <w:r w:rsidRPr="007813B5">
              <w:rPr>
                <w:rFonts w:ascii="Arial" w:hAnsi="Arial" w:cs="Arial"/>
              </w:rPr>
              <w:t>Bank Procedure</w:t>
            </w:r>
          </w:p>
        </w:tc>
      </w:tr>
      <w:tr w:rsidR="007C488D" w:rsidRPr="007813B5" w14:paraId="4DB75B78" w14:textId="77777777" w:rsidTr="00B07B0E">
        <w:tc>
          <w:tcPr>
            <w:tcW w:w="1615" w:type="dxa"/>
          </w:tcPr>
          <w:p w14:paraId="21508F8C" w14:textId="77777777" w:rsidR="007C488D" w:rsidRPr="007813B5" w:rsidRDefault="007C488D" w:rsidP="00B07B0E">
            <w:pPr>
              <w:spacing w:line="276" w:lineRule="auto"/>
              <w:rPr>
                <w:rFonts w:ascii="Arial" w:hAnsi="Arial" w:cs="Arial"/>
              </w:rPr>
            </w:pPr>
            <w:r w:rsidRPr="007813B5">
              <w:rPr>
                <w:rFonts w:ascii="Arial" w:hAnsi="Arial" w:cs="Arial"/>
              </w:rPr>
              <w:t>QBS</w:t>
            </w:r>
          </w:p>
        </w:tc>
        <w:tc>
          <w:tcPr>
            <w:tcW w:w="7380" w:type="dxa"/>
          </w:tcPr>
          <w:p w14:paraId="2A9FC0E2" w14:textId="77777777" w:rsidR="007C488D" w:rsidRPr="007813B5" w:rsidRDefault="007C488D" w:rsidP="00B07B0E">
            <w:pPr>
              <w:spacing w:line="276" w:lineRule="auto"/>
              <w:rPr>
                <w:rFonts w:ascii="Arial" w:hAnsi="Arial" w:cs="Arial"/>
              </w:rPr>
            </w:pPr>
            <w:r w:rsidRPr="007813B5">
              <w:rPr>
                <w:rFonts w:ascii="Arial" w:hAnsi="Arial" w:cs="Arial"/>
              </w:rPr>
              <w:t>Selection Based on Consultant Qualifications</w:t>
            </w:r>
          </w:p>
        </w:tc>
      </w:tr>
      <w:tr w:rsidR="007C488D" w:rsidRPr="007813B5" w14:paraId="72D2CE41" w14:textId="77777777" w:rsidTr="00B07B0E">
        <w:tc>
          <w:tcPr>
            <w:tcW w:w="1615" w:type="dxa"/>
          </w:tcPr>
          <w:p w14:paraId="0E3CDB5F" w14:textId="77777777" w:rsidR="007C488D" w:rsidRPr="007813B5" w:rsidRDefault="007C488D" w:rsidP="00B07B0E">
            <w:pPr>
              <w:spacing w:line="276" w:lineRule="auto"/>
              <w:rPr>
                <w:rFonts w:ascii="Arial" w:hAnsi="Arial" w:cs="Arial"/>
              </w:rPr>
            </w:pPr>
            <w:r w:rsidRPr="007813B5">
              <w:rPr>
                <w:rFonts w:ascii="Arial" w:hAnsi="Arial" w:cs="Arial"/>
              </w:rPr>
              <w:t>CV</w:t>
            </w:r>
          </w:p>
        </w:tc>
        <w:tc>
          <w:tcPr>
            <w:tcW w:w="7380" w:type="dxa"/>
          </w:tcPr>
          <w:p w14:paraId="4FB877A5" w14:textId="77777777" w:rsidR="007C488D" w:rsidRPr="007813B5" w:rsidRDefault="007C488D" w:rsidP="00B07B0E">
            <w:pPr>
              <w:spacing w:line="276" w:lineRule="auto"/>
              <w:rPr>
                <w:rFonts w:ascii="Arial" w:hAnsi="Arial" w:cs="Arial"/>
              </w:rPr>
            </w:pPr>
            <w:r w:rsidRPr="007813B5">
              <w:rPr>
                <w:rFonts w:ascii="Arial" w:hAnsi="Arial" w:cs="Arial"/>
              </w:rPr>
              <w:t>Curriculum vitae</w:t>
            </w:r>
          </w:p>
        </w:tc>
      </w:tr>
      <w:tr w:rsidR="007C488D" w:rsidRPr="007813B5" w14:paraId="7D9C33F4" w14:textId="77777777" w:rsidTr="00B07B0E">
        <w:tc>
          <w:tcPr>
            <w:tcW w:w="1615" w:type="dxa"/>
          </w:tcPr>
          <w:p w14:paraId="1C3F813C" w14:textId="77777777" w:rsidR="007C488D" w:rsidRPr="007813B5" w:rsidRDefault="007C488D" w:rsidP="00B07B0E">
            <w:pPr>
              <w:spacing w:line="276" w:lineRule="auto"/>
              <w:rPr>
                <w:rFonts w:ascii="Arial" w:hAnsi="Arial" w:cs="Arial"/>
              </w:rPr>
            </w:pPr>
            <w:r w:rsidRPr="007813B5">
              <w:rPr>
                <w:rFonts w:ascii="Arial" w:hAnsi="Arial" w:cs="Arial"/>
              </w:rPr>
              <w:t>DC</w:t>
            </w:r>
          </w:p>
        </w:tc>
        <w:tc>
          <w:tcPr>
            <w:tcW w:w="7380" w:type="dxa"/>
          </w:tcPr>
          <w:p w14:paraId="4B4DAABF" w14:textId="77777777" w:rsidR="007C488D" w:rsidRPr="007813B5" w:rsidRDefault="007C488D" w:rsidP="00B07B0E">
            <w:pPr>
              <w:spacing w:line="276" w:lineRule="auto"/>
              <w:rPr>
                <w:rFonts w:ascii="Arial" w:hAnsi="Arial" w:cs="Arial"/>
              </w:rPr>
            </w:pPr>
            <w:r w:rsidRPr="007813B5">
              <w:rPr>
                <w:rFonts w:ascii="Arial" w:hAnsi="Arial" w:cs="Arial"/>
              </w:rPr>
              <w:t>Direct Contracting</w:t>
            </w:r>
          </w:p>
        </w:tc>
      </w:tr>
      <w:tr w:rsidR="007C488D" w:rsidRPr="007813B5" w14:paraId="21663003" w14:textId="77777777" w:rsidTr="00B07B0E">
        <w:tc>
          <w:tcPr>
            <w:tcW w:w="1615" w:type="dxa"/>
          </w:tcPr>
          <w:p w14:paraId="6C821E49" w14:textId="77777777" w:rsidR="007C488D" w:rsidRPr="007813B5" w:rsidRDefault="007C488D" w:rsidP="00B07B0E">
            <w:pPr>
              <w:spacing w:line="276" w:lineRule="auto"/>
              <w:rPr>
                <w:rFonts w:ascii="Arial" w:hAnsi="Arial" w:cs="Arial"/>
              </w:rPr>
            </w:pPr>
            <w:r w:rsidRPr="007813B5">
              <w:rPr>
                <w:rFonts w:ascii="Arial" w:hAnsi="Arial" w:cs="Arial"/>
              </w:rPr>
              <w:t>EA</w:t>
            </w:r>
          </w:p>
        </w:tc>
        <w:tc>
          <w:tcPr>
            <w:tcW w:w="7380" w:type="dxa"/>
          </w:tcPr>
          <w:p w14:paraId="56D0C018" w14:textId="77777777" w:rsidR="007C488D" w:rsidRPr="007813B5" w:rsidRDefault="007C488D" w:rsidP="00B07B0E">
            <w:pPr>
              <w:spacing w:line="276" w:lineRule="auto"/>
              <w:rPr>
                <w:rFonts w:ascii="Arial" w:hAnsi="Arial" w:cs="Arial"/>
              </w:rPr>
            </w:pPr>
            <w:r w:rsidRPr="007813B5">
              <w:rPr>
                <w:rFonts w:ascii="Arial" w:hAnsi="Arial" w:cs="Arial"/>
              </w:rPr>
              <w:t>Environmental Assessment</w:t>
            </w:r>
          </w:p>
        </w:tc>
      </w:tr>
      <w:tr w:rsidR="007C488D" w:rsidRPr="007813B5" w14:paraId="44664980" w14:textId="77777777" w:rsidTr="00B07B0E">
        <w:tc>
          <w:tcPr>
            <w:tcW w:w="1615" w:type="dxa"/>
          </w:tcPr>
          <w:p w14:paraId="684CAE04" w14:textId="77777777" w:rsidR="007C488D" w:rsidRPr="007813B5" w:rsidRDefault="007C488D" w:rsidP="00B07B0E">
            <w:pPr>
              <w:spacing w:line="276" w:lineRule="auto"/>
              <w:rPr>
                <w:rFonts w:ascii="Arial" w:hAnsi="Arial" w:cs="Arial"/>
              </w:rPr>
            </w:pPr>
            <w:r w:rsidRPr="007813B5">
              <w:rPr>
                <w:rFonts w:ascii="Arial" w:hAnsi="Arial" w:cs="Arial"/>
              </w:rPr>
              <w:t>ECLAC</w:t>
            </w:r>
          </w:p>
        </w:tc>
        <w:tc>
          <w:tcPr>
            <w:tcW w:w="7380" w:type="dxa"/>
          </w:tcPr>
          <w:p w14:paraId="60BCC1DE" w14:textId="77777777" w:rsidR="007C488D" w:rsidRPr="007813B5" w:rsidRDefault="007C488D" w:rsidP="00B07B0E">
            <w:pPr>
              <w:spacing w:line="276" w:lineRule="auto"/>
              <w:rPr>
                <w:rFonts w:ascii="Arial" w:hAnsi="Arial" w:cs="Arial"/>
              </w:rPr>
            </w:pPr>
            <w:r w:rsidRPr="007813B5">
              <w:rPr>
                <w:rFonts w:ascii="Arial" w:hAnsi="Arial" w:cs="Arial"/>
              </w:rPr>
              <w:t>Economic Commission for Latin America and the Caribbean</w:t>
            </w:r>
          </w:p>
        </w:tc>
      </w:tr>
      <w:tr w:rsidR="007C488D" w:rsidRPr="007813B5" w14:paraId="576BA2F5" w14:textId="77777777" w:rsidTr="00B07B0E">
        <w:tc>
          <w:tcPr>
            <w:tcW w:w="1615" w:type="dxa"/>
          </w:tcPr>
          <w:p w14:paraId="231E83E6" w14:textId="77777777" w:rsidR="007C488D" w:rsidRPr="007813B5" w:rsidRDefault="007C488D" w:rsidP="00B07B0E">
            <w:pPr>
              <w:spacing w:line="276" w:lineRule="auto"/>
              <w:rPr>
                <w:rFonts w:ascii="Arial" w:hAnsi="Arial" w:cs="Arial"/>
              </w:rPr>
            </w:pPr>
            <w:r w:rsidRPr="007813B5">
              <w:rPr>
                <w:rFonts w:ascii="Arial" w:hAnsi="Arial" w:cs="Arial"/>
              </w:rPr>
              <w:t>EDWC</w:t>
            </w:r>
          </w:p>
        </w:tc>
        <w:tc>
          <w:tcPr>
            <w:tcW w:w="7380" w:type="dxa"/>
          </w:tcPr>
          <w:p w14:paraId="64B6E492" w14:textId="77777777" w:rsidR="007C488D" w:rsidRPr="007813B5" w:rsidRDefault="007C488D" w:rsidP="00B07B0E">
            <w:pPr>
              <w:spacing w:line="276" w:lineRule="auto"/>
              <w:rPr>
                <w:rFonts w:ascii="Arial" w:hAnsi="Arial" w:cs="Arial"/>
              </w:rPr>
            </w:pPr>
            <w:r w:rsidRPr="007813B5">
              <w:rPr>
                <w:rFonts w:ascii="Arial" w:hAnsi="Arial" w:cs="Arial"/>
              </w:rPr>
              <w:t>East Demerara Water Conservancy</w:t>
            </w:r>
          </w:p>
        </w:tc>
      </w:tr>
      <w:tr w:rsidR="007C488D" w:rsidRPr="007813B5" w14:paraId="563DC456" w14:textId="77777777" w:rsidTr="00B07B0E">
        <w:tc>
          <w:tcPr>
            <w:tcW w:w="1615" w:type="dxa"/>
          </w:tcPr>
          <w:p w14:paraId="57577CC0" w14:textId="77777777" w:rsidR="007C488D" w:rsidRPr="007813B5" w:rsidRDefault="007C488D" w:rsidP="00B07B0E">
            <w:pPr>
              <w:spacing w:line="276" w:lineRule="auto"/>
              <w:rPr>
                <w:rFonts w:ascii="Arial" w:hAnsi="Arial" w:cs="Arial"/>
              </w:rPr>
            </w:pPr>
            <w:r w:rsidRPr="007813B5">
              <w:rPr>
                <w:rFonts w:ascii="Arial" w:hAnsi="Arial" w:cs="Arial"/>
              </w:rPr>
              <w:t>EIA</w:t>
            </w:r>
          </w:p>
        </w:tc>
        <w:tc>
          <w:tcPr>
            <w:tcW w:w="7380" w:type="dxa"/>
          </w:tcPr>
          <w:p w14:paraId="5259B33B" w14:textId="77777777" w:rsidR="007C488D" w:rsidRPr="007813B5" w:rsidRDefault="007C488D" w:rsidP="00B07B0E">
            <w:pPr>
              <w:spacing w:line="276" w:lineRule="auto"/>
              <w:rPr>
                <w:rFonts w:ascii="Arial" w:hAnsi="Arial" w:cs="Arial"/>
              </w:rPr>
            </w:pPr>
            <w:r w:rsidRPr="007813B5">
              <w:rPr>
                <w:rFonts w:ascii="Arial" w:hAnsi="Arial" w:cs="Arial"/>
              </w:rPr>
              <w:t>Environmental Impact Assessment</w:t>
            </w:r>
          </w:p>
        </w:tc>
      </w:tr>
      <w:tr w:rsidR="007C488D" w:rsidRPr="007813B5" w14:paraId="7A08F59C" w14:textId="77777777" w:rsidTr="00B07B0E">
        <w:tc>
          <w:tcPr>
            <w:tcW w:w="1615" w:type="dxa"/>
          </w:tcPr>
          <w:p w14:paraId="1AA1F248" w14:textId="77777777" w:rsidR="007C488D" w:rsidRPr="007813B5" w:rsidRDefault="007C488D" w:rsidP="00B07B0E">
            <w:pPr>
              <w:spacing w:line="276" w:lineRule="auto"/>
              <w:rPr>
                <w:rFonts w:ascii="Arial" w:hAnsi="Arial" w:cs="Arial"/>
              </w:rPr>
            </w:pPr>
            <w:r w:rsidRPr="007813B5">
              <w:rPr>
                <w:rFonts w:ascii="Arial" w:hAnsi="Arial" w:cs="Arial"/>
              </w:rPr>
              <w:t>EA</w:t>
            </w:r>
          </w:p>
        </w:tc>
        <w:tc>
          <w:tcPr>
            <w:tcW w:w="7380" w:type="dxa"/>
          </w:tcPr>
          <w:p w14:paraId="51D8823B" w14:textId="77777777" w:rsidR="007C488D" w:rsidRPr="007813B5" w:rsidRDefault="007C488D" w:rsidP="00B07B0E">
            <w:pPr>
              <w:spacing w:line="276" w:lineRule="auto"/>
              <w:rPr>
                <w:rFonts w:ascii="Arial" w:hAnsi="Arial" w:cs="Arial"/>
              </w:rPr>
            </w:pPr>
            <w:r w:rsidRPr="007813B5">
              <w:rPr>
                <w:rFonts w:ascii="Arial" w:hAnsi="Arial" w:cs="Arial"/>
              </w:rPr>
              <w:t>Environmental Assessment</w:t>
            </w:r>
          </w:p>
        </w:tc>
      </w:tr>
      <w:tr w:rsidR="007C488D" w:rsidRPr="007813B5" w14:paraId="29FDBFF3" w14:textId="77777777" w:rsidTr="00B07B0E">
        <w:tc>
          <w:tcPr>
            <w:tcW w:w="1615" w:type="dxa"/>
          </w:tcPr>
          <w:p w14:paraId="44C35C41" w14:textId="77777777" w:rsidR="007C488D" w:rsidRPr="007813B5" w:rsidRDefault="007C488D" w:rsidP="00B07B0E">
            <w:pPr>
              <w:spacing w:line="276" w:lineRule="auto"/>
              <w:rPr>
                <w:rFonts w:ascii="Arial" w:hAnsi="Arial" w:cs="Arial"/>
              </w:rPr>
            </w:pPr>
            <w:r w:rsidRPr="007813B5">
              <w:rPr>
                <w:rFonts w:ascii="Arial" w:hAnsi="Arial" w:cs="Arial"/>
              </w:rPr>
              <w:t>EPA</w:t>
            </w:r>
          </w:p>
        </w:tc>
        <w:tc>
          <w:tcPr>
            <w:tcW w:w="7380" w:type="dxa"/>
          </w:tcPr>
          <w:p w14:paraId="15B709C0" w14:textId="77777777" w:rsidR="007C488D" w:rsidRPr="007813B5" w:rsidRDefault="007C488D" w:rsidP="00B07B0E">
            <w:pPr>
              <w:spacing w:line="276" w:lineRule="auto"/>
              <w:rPr>
                <w:rFonts w:ascii="Arial" w:hAnsi="Arial" w:cs="Arial"/>
              </w:rPr>
            </w:pPr>
            <w:r w:rsidRPr="007813B5">
              <w:rPr>
                <w:rFonts w:ascii="Arial" w:hAnsi="Arial" w:cs="Arial"/>
              </w:rPr>
              <w:t>Environmental Protection Agency</w:t>
            </w:r>
          </w:p>
        </w:tc>
      </w:tr>
      <w:tr w:rsidR="007C488D" w:rsidRPr="007813B5" w14:paraId="32687766" w14:textId="77777777" w:rsidTr="00B07B0E">
        <w:tc>
          <w:tcPr>
            <w:tcW w:w="1615" w:type="dxa"/>
          </w:tcPr>
          <w:p w14:paraId="06B9A5C5" w14:textId="77777777" w:rsidR="007C488D" w:rsidRPr="007813B5" w:rsidRDefault="007C488D" w:rsidP="00B07B0E">
            <w:pPr>
              <w:spacing w:line="276" w:lineRule="auto"/>
              <w:rPr>
                <w:rFonts w:ascii="Arial" w:hAnsi="Arial" w:cs="Arial"/>
              </w:rPr>
            </w:pPr>
            <w:r w:rsidRPr="007813B5">
              <w:rPr>
                <w:rFonts w:ascii="Arial" w:hAnsi="Arial" w:cs="Arial"/>
              </w:rPr>
              <w:t>ESMP</w:t>
            </w:r>
          </w:p>
        </w:tc>
        <w:tc>
          <w:tcPr>
            <w:tcW w:w="7380" w:type="dxa"/>
          </w:tcPr>
          <w:p w14:paraId="1B193DE7" w14:textId="77777777" w:rsidR="007C488D" w:rsidRPr="007813B5" w:rsidRDefault="007C488D" w:rsidP="00B07B0E">
            <w:pPr>
              <w:spacing w:line="276" w:lineRule="auto"/>
              <w:rPr>
                <w:rFonts w:ascii="Arial" w:hAnsi="Arial" w:cs="Arial"/>
              </w:rPr>
            </w:pPr>
            <w:r w:rsidRPr="007813B5">
              <w:rPr>
                <w:rFonts w:ascii="Arial" w:hAnsi="Arial" w:cs="Arial"/>
              </w:rPr>
              <w:t>Environmental and Social Management Plan</w:t>
            </w:r>
          </w:p>
        </w:tc>
      </w:tr>
      <w:tr w:rsidR="007C488D" w:rsidRPr="007813B5" w14:paraId="65F53522" w14:textId="77777777" w:rsidTr="00B07B0E">
        <w:tc>
          <w:tcPr>
            <w:tcW w:w="1615" w:type="dxa"/>
          </w:tcPr>
          <w:p w14:paraId="6CB94B89" w14:textId="77777777" w:rsidR="007C488D" w:rsidRPr="007813B5" w:rsidRDefault="007C488D" w:rsidP="00B07B0E">
            <w:pPr>
              <w:spacing w:line="276" w:lineRule="auto"/>
              <w:rPr>
                <w:rFonts w:ascii="Arial" w:hAnsi="Arial" w:cs="Arial"/>
              </w:rPr>
            </w:pPr>
            <w:r w:rsidRPr="007813B5">
              <w:rPr>
                <w:rFonts w:ascii="Arial" w:hAnsi="Arial" w:cs="Arial"/>
              </w:rPr>
              <w:t>ESS</w:t>
            </w:r>
          </w:p>
          <w:p w14:paraId="1B93AB8D" w14:textId="77777777" w:rsidR="007C488D" w:rsidRPr="007813B5" w:rsidRDefault="007C488D" w:rsidP="00B07B0E">
            <w:pPr>
              <w:spacing w:line="276" w:lineRule="auto"/>
              <w:rPr>
                <w:rFonts w:ascii="Arial" w:hAnsi="Arial" w:cs="Arial"/>
              </w:rPr>
            </w:pPr>
            <w:r w:rsidRPr="007813B5">
              <w:rPr>
                <w:rFonts w:ascii="Arial" w:hAnsi="Arial" w:cs="Arial"/>
              </w:rPr>
              <w:t>FAO</w:t>
            </w:r>
          </w:p>
          <w:p w14:paraId="0B28FF8A" w14:textId="77777777" w:rsidR="007C488D" w:rsidRPr="007813B5" w:rsidRDefault="007C488D" w:rsidP="00B07B0E">
            <w:pPr>
              <w:spacing w:line="276" w:lineRule="auto"/>
              <w:rPr>
                <w:rFonts w:ascii="Arial" w:hAnsi="Arial" w:cs="Arial"/>
              </w:rPr>
            </w:pPr>
            <w:r w:rsidRPr="007813B5">
              <w:rPr>
                <w:rFonts w:ascii="Arial" w:hAnsi="Arial" w:cs="Arial"/>
              </w:rPr>
              <w:t>FBS</w:t>
            </w:r>
          </w:p>
        </w:tc>
        <w:tc>
          <w:tcPr>
            <w:tcW w:w="7380" w:type="dxa"/>
          </w:tcPr>
          <w:p w14:paraId="3EE01744" w14:textId="77777777" w:rsidR="007C488D" w:rsidRPr="007813B5" w:rsidRDefault="007C488D" w:rsidP="00B07B0E">
            <w:pPr>
              <w:spacing w:line="276" w:lineRule="auto"/>
              <w:rPr>
                <w:rFonts w:ascii="Arial" w:hAnsi="Arial" w:cs="Arial"/>
              </w:rPr>
            </w:pPr>
            <w:r w:rsidRPr="007813B5">
              <w:rPr>
                <w:rFonts w:ascii="Arial" w:hAnsi="Arial" w:cs="Arial"/>
              </w:rPr>
              <w:t xml:space="preserve">Environmental Strategy </w:t>
            </w:r>
            <w:proofErr w:type="spellStart"/>
            <w:r w:rsidRPr="007813B5">
              <w:rPr>
                <w:rFonts w:ascii="Arial" w:hAnsi="Arial" w:cs="Arial"/>
              </w:rPr>
              <w:t>Strategy</w:t>
            </w:r>
            <w:proofErr w:type="spellEnd"/>
          </w:p>
          <w:p w14:paraId="35E96624" w14:textId="77777777" w:rsidR="007C488D" w:rsidRPr="007813B5" w:rsidRDefault="007C488D" w:rsidP="00B07B0E">
            <w:pPr>
              <w:spacing w:line="276" w:lineRule="auto"/>
              <w:rPr>
                <w:rFonts w:ascii="Arial" w:hAnsi="Arial" w:cs="Arial"/>
              </w:rPr>
            </w:pPr>
            <w:r w:rsidRPr="007813B5">
              <w:rPr>
                <w:rFonts w:ascii="Arial" w:hAnsi="Arial" w:cs="Arial"/>
              </w:rPr>
              <w:t>Food and Agricultural Organization</w:t>
            </w:r>
          </w:p>
          <w:p w14:paraId="56005622" w14:textId="77777777" w:rsidR="007C488D" w:rsidRPr="007813B5" w:rsidRDefault="007C488D" w:rsidP="00B07B0E">
            <w:pPr>
              <w:spacing w:line="276" w:lineRule="auto"/>
              <w:rPr>
                <w:rFonts w:ascii="Arial" w:hAnsi="Arial" w:cs="Arial"/>
              </w:rPr>
            </w:pPr>
            <w:r w:rsidRPr="007813B5">
              <w:rPr>
                <w:rFonts w:ascii="Arial" w:hAnsi="Arial" w:cs="Arial"/>
              </w:rPr>
              <w:t>Fixed Budget Selection</w:t>
            </w:r>
          </w:p>
        </w:tc>
      </w:tr>
      <w:tr w:rsidR="007C488D" w:rsidRPr="007813B5" w14:paraId="2C76D55A" w14:textId="77777777" w:rsidTr="00B07B0E">
        <w:tc>
          <w:tcPr>
            <w:tcW w:w="1615" w:type="dxa"/>
          </w:tcPr>
          <w:p w14:paraId="0B0450F1" w14:textId="77777777" w:rsidR="007C488D" w:rsidRPr="007813B5" w:rsidRDefault="007C488D" w:rsidP="00B07B0E">
            <w:pPr>
              <w:spacing w:line="276" w:lineRule="auto"/>
              <w:rPr>
                <w:rFonts w:ascii="Arial" w:hAnsi="Arial" w:cs="Arial"/>
              </w:rPr>
            </w:pPr>
            <w:r w:rsidRPr="007813B5">
              <w:rPr>
                <w:rFonts w:ascii="Arial" w:hAnsi="Arial" w:cs="Arial"/>
              </w:rPr>
              <w:t>FM</w:t>
            </w:r>
          </w:p>
          <w:p w14:paraId="3FA1DD21" w14:textId="77777777" w:rsidR="007C488D" w:rsidRPr="007813B5" w:rsidRDefault="007C488D" w:rsidP="00B07B0E">
            <w:pPr>
              <w:spacing w:line="276" w:lineRule="auto"/>
              <w:rPr>
                <w:rFonts w:ascii="Arial" w:hAnsi="Arial" w:cs="Arial"/>
              </w:rPr>
            </w:pPr>
            <w:r w:rsidRPr="007813B5">
              <w:rPr>
                <w:rFonts w:ascii="Arial" w:hAnsi="Arial" w:cs="Arial"/>
              </w:rPr>
              <w:t>FMR</w:t>
            </w:r>
          </w:p>
          <w:p w14:paraId="3FAD21F1" w14:textId="77777777" w:rsidR="007C488D" w:rsidRPr="007813B5" w:rsidRDefault="007C488D" w:rsidP="00B07B0E">
            <w:pPr>
              <w:spacing w:line="276" w:lineRule="auto"/>
              <w:rPr>
                <w:rFonts w:ascii="Arial" w:hAnsi="Arial" w:cs="Arial"/>
              </w:rPr>
            </w:pPr>
            <w:r w:rsidRPr="007813B5">
              <w:rPr>
                <w:rFonts w:ascii="Arial" w:hAnsi="Arial" w:cs="Arial"/>
              </w:rPr>
              <w:t>FRMP</w:t>
            </w:r>
          </w:p>
        </w:tc>
        <w:tc>
          <w:tcPr>
            <w:tcW w:w="7380" w:type="dxa"/>
          </w:tcPr>
          <w:p w14:paraId="6FFBE40E" w14:textId="77777777" w:rsidR="007C488D" w:rsidRPr="007813B5" w:rsidRDefault="007C488D" w:rsidP="00B07B0E">
            <w:pPr>
              <w:spacing w:line="276" w:lineRule="auto"/>
              <w:rPr>
                <w:rFonts w:ascii="Arial" w:hAnsi="Arial" w:cs="Arial"/>
              </w:rPr>
            </w:pPr>
            <w:r w:rsidRPr="007813B5">
              <w:rPr>
                <w:rFonts w:ascii="Arial" w:hAnsi="Arial" w:cs="Arial"/>
              </w:rPr>
              <w:t>Financial Management</w:t>
            </w:r>
          </w:p>
          <w:p w14:paraId="2D68CE32" w14:textId="77777777" w:rsidR="007C488D" w:rsidRPr="007813B5" w:rsidRDefault="007C488D" w:rsidP="00B07B0E">
            <w:pPr>
              <w:spacing w:line="276" w:lineRule="auto"/>
              <w:rPr>
                <w:rFonts w:ascii="Arial" w:hAnsi="Arial" w:cs="Arial"/>
              </w:rPr>
            </w:pPr>
            <w:r w:rsidRPr="007813B5">
              <w:rPr>
                <w:rFonts w:ascii="Arial" w:hAnsi="Arial" w:cs="Arial"/>
              </w:rPr>
              <w:t>Financial Monitoring Report</w:t>
            </w:r>
          </w:p>
          <w:p w14:paraId="28BB173A" w14:textId="77777777" w:rsidR="007C488D" w:rsidRPr="007813B5" w:rsidRDefault="007C488D" w:rsidP="00B07B0E">
            <w:pPr>
              <w:spacing w:line="276" w:lineRule="auto"/>
              <w:rPr>
                <w:rFonts w:ascii="Arial" w:hAnsi="Arial" w:cs="Arial"/>
              </w:rPr>
            </w:pPr>
            <w:r w:rsidRPr="007813B5">
              <w:rPr>
                <w:rFonts w:ascii="Arial" w:hAnsi="Arial" w:cs="Arial"/>
              </w:rPr>
              <w:t>Sustainable Agricultural Development Program</w:t>
            </w:r>
          </w:p>
        </w:tc>
      </w:tr>
      <w:tr w:rsidR="007C488D" w:rsidRPr="007813B5" w14:paraId="455C2763" w14:textId="77777777" w:rsidTr="00B07B0E">
        <w:tc>
          <w:tcPr>
            <w:tcW w:w="1615" w:type="dxa"/>
          </w:tcPr>
          <w:p w14:paraId="65E3A9E5" w14:textId="77777777" w:rsidR="007C488D" w:rsidRPr="007813B5" w:rsidRDefault="007C488D" w:rsidP="00B07B0E">
            <w:pPr>
              <w:spacing w:line="276" w:lineRule="auto"/>
              <w:rPr>
                <w:rFonts w:ascii="Arial" w:hAnsi="Arial" w:cs="Arial"/>
              </w:rPr>
            </w:pPr>
            <w:r w:rsidRPr="007813B5">
              <w:rPr>
                <w:rFonts w:ascii="Arial" w:hAnsi="Arial" w:cs="Arial"/>
              </w:rPr>
              <w:t>FSO</w:t>
            </w:r>
          </w:p>
          <w:p w14:paraId="69F9ABFA" w14:textId="77777777" w:rsidR="007C488D" w:rsidRPr="007813B5" w:rsidRDefault="007C488D" w:rsidP="00B07B0E">
            <w:pPr>
              <w:spacing w:line="276" w:lineRule="auto"/>
              <w:rPr>
                <w:rFonts w:ascii="Arial" w:hAnsi="Arial" w:cs="Arial"/>
              </w:rPr>
            </w:pPr>
            <w:r w:rsidRPr="007813B5">
              <w:rPr>
                <w:rFonts w:ascii="Arial" w:hAnsi="Arial" w:cs="Arial"/>
              </w:rPr>
              <w:t>GL&amp;SC</w:t>
            </w:r>
          </w:p>
        </w:tc>
        <w:tc>
          <w:tcPr>
            <w:tcW w:w="7380" w:type="dxa"/>
          </w:tcPr>
          <w:p w14:paraId="2A478457" w14:textId="77777777" w:rsidR="007C488D" w:rsidRPr="007813B5" w:rsidRDefault="007C488D" w:rsidP="00B07B0E">
            <w:pPr>
              <w:spacing w:line="276" w:lineRule="auto"/>
              <w:rPr>
                <w:rFonts w:ascii="Arial" w:hAnsi="Arial" w:cs="Arial"/>
              </w:rPr>
            </w:pPr>
            <w:r w:rsidRPr="007813B5">
              <w:rPr>
                <w:rFonts w:ascii="Arial" w:hAnsi="Arial" w:cs="Arial"/>
              </w:rPr>
              <w:t>Fund for Special Operations</w:t>
            </w:r>
          </w:p>
          <w:p w14:paraId="14ACD460" w14:textId="77777777" w:rsidR="007C488D" w:rsidRPr="007813B5" w:rsidRDefault="007C488D" w:rsidP="00B07B0E">
            <w:pPr>
              <w:spacing w:line="276" w:lineRule="auto"/>
              <w:rPr>
                <w:rFonts w:ascii="Arial" w:hAnsi="Arial" w:cs="Arial"/>
              </w:rPr>
            </w:pPr>
            <w:r w:rsidRPr="007813B5">
              <w:rPr>
                <w:rFonts w:ascii="Arial" w:hAnsi="Arial" w:cs="Arial"/>
              </w:rPr>
              <w:t>Guyana Land and Survey Commission</w:t>
            </w:r>
          </w:p>
        </w:tc>
      </w:tr>
      <w:tr w:rsidR="007C488D" w:rsidRPr="007813B5" w14:paraId="539C92B7" w14:textId="77777777" w:rsidTr="00B07B0E">
        <w:tc>
          <w:tcPr>
            <w:tcW w:w="1615" w:type="dxa"/>
          </w:tcPr>
          <w:p w14:paraId="7B5FE9DC" w14:textId="77777777" w:rsidR="007C488D" w:rsidRPr="007813B5" w:rsidRDefault="007C488D" w:rsidP="00B07B0E">
            <w:pPr>
              <w:spacing w:line="276" w:lineRule="auto"/>
              <w:rPr>
                <w:rFonts w:ascii="Arial" w:hAnsi="Arial" w:cs="Arial"/>
              </w:rPr>
            </w:pPr>
            <w:r w:rsidRPr="007813B5">
              <w:rPr>
                <w:rFonts w:ascii="Arial" w:hAnsi="Arial" w:cs="Arial"/>
              </w:rPr>
              <w:t>GLDA</w:t>
            </w:r>
          </w:p>
        </w:tc>
        <w:tc>
          <w:tcPr>
            <w:tcW w:w="7380" w:type="dxa"/>
          </w:tcPr>
          <w:p w14:paraId="299BA884" w14:textId="77777777" w:rsidR="007C488D" w:rsidRPr="007813B5" w:rsidRDefault="007C488D" w:rsidP="00B07B0E">
            <w:pPr>
              <w:spacing w:line="276" w:lineRule="auto"/>
              <w:rPr>
                <w:rFonts w:ascii="Arial" w:hAnsi="Arial" w:cs="Arial"/>
              </w:rPr>
            </w:pPr>
            <w:r w:rsidRPr="007813B5">
              <w:rPr>
                <w:rFonts w:ascii="Arial" w:hAnsi="Arial" w:cs="Arial"/>
              </w:rPr>
              <w:t>Guyana Livestock Development Agency</w:t>
            </w:r>
          </w:p>
        </w:tc>
      </w:tr>
      <w:tr w:rsidR="007C488D" w:rsidRPr="007813B5" w14:paraId="5B63A61D" w14:textId="77777777" w:rsidTr="00B07B0E">
        <w:tc>
          <w:tcPr>
            <w:tcW w:w="1615" w:type="dxa"/>
          </w:tcPr>
          <w:p w14:paraId="38B54A40" w14:textId="77777777" w:rsidR="007C488D" w:rsidRPr="007813B5" w:rsidRDefault="007C488D" w:rsidP="00B07B0E">
            <w:pPr>
              <w:spacing w:line="276" w:lineRule="auto"/>
              <w:rPr>
                <w:rFonts w:ascii="Arial" w:hAnsi="Arial" w:cs="Arial"/>
              </w:rPr>
            </w:pPr>
            <w:r w:rsidRPr="007813B5">
              <w:rPr>
                <w:rFonts w:ascii="Arial" w:hAnsi="Arial" w:cs="Arial"/>
              </w:rPr>
              <w:t>GMB</w:t>
            </w:r>
          </w:p>
        </w:tc>
        <w:tc>
          <w:tcPr>
            <w:tcW w:w="7380" w:type="dxa"/>
          </w:tcPr>
          <w:p w14:paraId="1DEE55F0" w14:textId="77777777" w:rsidR="007C488D" w:rsidRPr="007813B5" w:rsidRDefault="007C488D" w:rsidP="00B07B0E">
            <w:pPr>
              <w:spacing w:line="276" w:lineRule="auto"/>
              <w:rPr>
                <w:rFonts w:ascii="Arial" w:hAnsi="Arial" w:cs="Arial"/>
              </w:rPr>
            </w:pPr>
            <w:r w:rsidRPr="007813B5">
              <w:rPr>
                <w:rFonts w:ascii="Arial" w:hAnsi="Arial" w:cs="Arial"/>
              </w:rPr>
              <w:t>Guyana Marketing Board</w:t>
            </w:r>
          </w:p>
        </w:tc>
      </w:tr>
      <w:tr w:rsidR="007C488D" w:rsidRPr="007813B5" w14:paraId="05945D80" w14:textId="77777777" w:rsidTr="00B07B0E">
        <w:tc>
          <w:tcPr>
            <w:tcW w:w="1615" w:type="dxa"/>
          </w:tcPr>
          <w:p w14:paraId="18E87CC8" w14:textId="77777777" w:rsidR="007C488D" w:rsidRPr="007813B5" w:rsidRDefault="007C488D" w:rsidP="00B07B0E">
            <w:pPr>
              <w:spacing w:line="276" w:lineRule="auto"/>
              <w:rPr>
                <w:rFonts w:ascii="Arial" w:hAnsi="Arial" w:cs="Arial"/>
              </w:rPr>
            </w:pPr>
            <w:proofErr w:type="spellStart"/>
            <w:r w:rsidRPr="007813B5">
              <w:rPr>
                <w:rFonts w:ascii="Arial" w:hAnsi="Arial" w:cs="Arial"/>
              </w:rPr>
              <w:t>GoG</w:t>
            </w:r>
            <w:proofErr w:type="spellEnd"/>
          </w:p>
        </w:tc>
        <w:tc>
          <w:tcPr>
            <w:tcW w:w="7380" w:type="dxa"/>
          </w:tcPr>
          <w:p w14:paraId="2A07BAC2" w14:textId="77777777" w:rsidR="007C488D" w:rsidRPr="007813B5" w:rsidRDefault="007C488D" w:rsidP="00B07B0E">
            <w:pPr>
              <w:spacing w:line="276" w:lineRule="auto"/>
              <w:rPr>
                <w:rFonts w:ascii="Arial" w:hAnsi="Arial" w:cs="Arial"/>
              </w:rPr>
            </w:pPr>
            <w:r w:rsidRPr="007813B5">
              <w:rPr>
                <w:rFonts w:ascii="Arial" w:hAnsi="Arial" w:cs="Arial"/>
              </w:rPr>
              <w:t>Government of the Republic of Guyana</w:t>
            </w:r>
          </w:p>
        </w:tc>
      </w:tr>
      <w:tr w:rsidR="007C488D" w:rsidRPr="007813B5" w14:paraId="38F4C25F" w14:textId="77777777" w:rsidTr="00B07B0E">
        <w:tc>
          <w:tcPr>
            <w:tcW w:w="1615" w:type="dxa"/>
          </w:tcPr>
          <w:p w14:paraId="27D3B3BF" w14:textId="77777777" w:rsidR="007C488D" w:rsidRPr="007813B5" w:rsidRDefault="007C488D" w:rsidP="00B07B0E">
            <w:pPr>
              <w:spacing w:line="276" w:lineRule="auto"/>
              <w:rPr>
                <w:rFonts w:ascii="Arial" w:hAnsi="Arial" w:cs="Arial"/>
              </w:rPr>
            </w:pPr>
            <w:r w:rsidRPr="007813B5">
              <w:rPr>
                <w:rFonts w:ascii="Arial" w:hAnsi="Arial" w:cs="Arial"/>
              </w:rPr>
              <w:t>GPN</w:t>
            </w:r>
          </w:p>
        </w:tc>
        <w:tc>
          <w:tcPr>
            <w:tcW w:w="7380" w:type="dxa"/>
          </w:tcPr>
          <w:p w14:paraId="7FA35B5C" w14:textId="77777777" w:rsidR="007C488D" w:rsidRPr="007813B5" w:rsidRDefault="007C488D" w:rsidP="00B07B0E">
            <w:pPr>
              <w:spacing w:line="276" w:lineRule="auto"/>
              <w:rPr>
                <w:rFonts w:ascii="Arial" w:hAnsi="Arial" w:cs="Arial"/>
              </w:rPr>
            </w:pPr>
            <w:r w:rsidRPr="007813B5">
              <w:rPr>
                <w:rFonts w:ascii="Arial" w:hAnsi="Arial" w:cs="Arial"/>
              </w:rPr>
              <w:t>General Procurement Notice</w:t>
            </w:r>
          </w:p>
        </w:tc>
      </w:tr>
      <w:tr w:rsidR="007C488D" w:rsidRPr="007813B5" w14:paraId="74896A80" w14:textId="77777777" w:rsidTr="00B07B0E">
        <w:tc>
          <w:tcPr>
            <w:tcW w:w="1615" w:type="dxa"/>
          </w:tcPr>
          <w:p w14:paraId="20D18A35" w14:textId="77777777" w:rsidR="007C488D" w:rsidRPr="007813B5" w:rsidRDefault="007C488D" w:rsidP="00B07B0E">
            <w:pPr>
              <w:spacing w:line="276" w:lineRule="auto"/>
              <w:rPr>
                <w:rFonts w:ascii="Arial" w:hAnsi="Arial" w:cs="Arial"/>
              </w:rPr>
            </w:pPr>
            <w:r w:rsidRPr="007813B5">
              <w:rPr>
                <w:rFonts w:ascii="Arial" w:hAnsi="Arial" w:cs="Arial"/>
              </w:rPr>
              <w:t>ICB</w:t>
            </w:r>
          </w:p>
        </w:tc>
        <w:tc>
          <w:tcPr>
            <w:tcW w:w="7380" w:type="dxa"/>
          </w:tcPr>
          <w:p w14:paraId="21AFE8F9" w14:textId="77777777" w:rsidR="007C488D" w:rsidRPr="007813B5" w:rsidRDefault="007C488D" w:rsidP="00B07B0E">
            <w:pPr>
              <w:spacing w:line="276" w:lineRule="auto"/>
              <w:rPr>
                <w:rFonts w:ascii="Arial" w:hAnsi="Arial" w:cs="Arial"/>
              </w:rPr>
            </w:pPr>
            <w:r w:rsidRPr="007813B5">
              <w:rPr>
                <w:rFonts w:ascii="Arial" w:hAnsi="Arial" w:cs="Arial"/>
              </w:rPr>
              <w:t xml:space="preserve">International Competitive Bidding </w:t>
            </w:r>
          </w:p>
        </w:tc>
      </w:tr>
      <w:tr w:rsidR="007C488D" w:rsidRPr="007813B5" w14:paraId="6BCB41FF" w14:textId="77777777" w:rsidTr="00B07B0E">
        <w:tc>
          <w:tcPr>
            <w:tcW w:w="1615" w:type="dxa"/>
          </w:tcPr>
          <w:p w14:paraId="56C7ACBB" w14:textId="77777777" w:rsidR="007C488D" w:rsidRPr="007813B5" w:rsidRDefault="007C488D" w:rsidP="00B07B0E">
            <w:pPr>
              <w:spacing w:line="276" w:lineRule="auto"/>
              <w:rPr>
                <w:rFonts w:ascii="Arial" w:hAnsi="Arial" w:cs="Arial"/>
              </w:rPr>
            </w:pPr>
            <w:r w:rsidRPr="007813B5">
              <w:rPr>
                <w:rFonts w:ascii="Arial" w:hAnsi="Arial" w:cs="Arial"/>
              </w:rPr>
              <w:t>ICR</w:t>
            </w:r>
          </w:p>
        </w:tc>
        <w:tc>
          <w:tcPr>
            <w:tcW w:w="7380" w:type="dxa"/>
          </w:tcPr>
          <w:p w14:paraId="453A61EB" w14:textId="77777777" w:rsidR="007C488D" w:rsidRPr="007813B5" w:rsidRDefault="007C488D" w:rsidP="00B07B0E">
            <w:pPr>
              <w:spacing w:line="276" w:lineRule="auto"/>
              <w:rPr>
                <w:rFonts w:ascii="Arial" w:hAnsi="Arial" w:cs="Arial"/>
              </w:rPr>
            </w:pPr>
            <w:r w:rsidRPr="007813B5">
              <w:rPr>
                <w:rFonts w:ascii="Arial" w:hAnsi="Arial" w:cs="Arial"/>
              </w:rPr>
              <w:t>Implementation Completion Report</w:t>
            </w:r>
          </w:p>
        </w:tc>
      </w:tr>
      <w:tr w:rsidR="007C488D" w:rsidRPr="007813B5" w14:paraId="2D2D2558" w14:textId="77777777" w:rsidTr="00B07B0E">
        <w:tc>
          <w:tcPr>
            <w:tcW w:w="1615" w:type="dxa"/>
          </w:tcPr>
          <w:p w14:paraId="6FAFB45E" w14:textId="77777777" w:rsidR="007C488D" w:rsidRPr="007813B5" w:rsidRDefault="007C488D" w:rsidP="00B07B0E">
            <w:pPr>
              <w:spacing w:line="276" w:lineRule="auto"/>
              <w:rPr>
                <w:rFonts w:ascii="Arial" w:hAnsi="Arial" w:cs="Arial"/>
              </w:rPr>
            </w:pPr>
            <w:r w:rsidRPr="007813B5">
              <w:rPr>
                <w:rFonts w:ascii="Arial" w:hAnsi="Arial" w:cs="Arial"/>
              </w:rPr>
              <w:t>IADB</w:t>
            </w:r>
          </w:p>
          <w:p w14:paraId="42A7672B" w14:textId="77777777" w:rsidR="007C488D" w:rsidRPr="007813B5" w:rsidRDefault="007C488D" w:rsidP="00B07B0E">
            <w:pPr>
              <w:spacing w:line="276" w:lineRule="auto"/>
              <w:rPr>
                <w:rFonts w:ascii="Arial" w:hAnsi="Arial" w:cs="Arial"/>
              </w:rPr>
            </w:pPr>
            <w:r w:rsidRPr="007813B5">
              <w:rPr>
                <w:rFonts w:ascii="Arial" w:hAnsi="Arial" w:cs="Arial"/>
              </w:rPr>
              <w:t>IDB</w:t>
            </w:r>
          </w:p>
        </w:tc>
        <w:tc>
          <w:tcPr>
            <w:tcW w:w="7380" w:type="dxa"/>
          </w:tcPr>
          <w:p w14:paraId="2B2DC18D" w14:textId="77777777" w:rsidR="007C488D" w:rsidRPr="007813B5" w:rsidRDefault="007C488D" w:rsidP="00B07B0E">
            <w:pPr>
              <w:spacing w:line="276" w:lineRule="auto"/>
              <w:rPr>
                <w:rFonts w:ascii="Arial" w:hAnsi="Arial" w:cs="Arial"/>
              </w:rPr>
            </w:pPr>
            <w:r w:rsidRPr="007813B5">
              <w:rPr>
                <w:rFonts w:ascii="Arial" w:hAnsi="Arial" w:cs="Arial"/>
              </w:rPr>
              <w:t xml:space="preserve">Inter-American Development Bank </w:t>
            </w:r>
          </w:p>
          <w:p w14:paraId="15670B67" w14:textId="77777777" w:rsidR="007C488D" w:rsidRPr="007813B5" w:rsidRDefault="007C488D" w:rsidP="00B07B0E">
            <w:pPr>
              <w:spacing w:line="276" w:lineRule="auto"/>
              <w:rPr>
                <w:rFonts w:ascii="Arial" w:hAnsi="Arial" w:cs="Arial"/>
              </w:rPr>
            </w:pPr>
            <w:r w:rsidRPr="007813B5">
              <w:rPr>
                <w:rFonts w:ascii="Arial" w:hAnsi="Arial" w:cs="Arial"/>
              </w:rPr>
              <w:t>Inter-American Development Bank</w:t>
            </w:r>
          </w:p>
        </w:tc>
      </w:tr>
      <w:tr w:rsidR="007C488D" w:rsidRPr="007813B5" w14:paraId="3DFF3667" w14:textId="77777777" w:rsidTr="00B07B0E">
        <w:tc>
          <w:tcPr>
            <w:tcW w:w="1615" w:type="dxa"/>
          </w:tcPr>
          <w:p w14:paraId="37FE59EA" w14:textId="77777777" w:rsidR="007C488D" w:rsidRPr="007813B5" w:rsidRDefault="007C488D" w:rsidP="00B07B0E">
            <w:pPr>
              <w:spacing w:line="276" w:lineRule="auto"/>
              <w:rPr>
                <w:rFonts w:ascii="Arial" w:hAnsi="Arial" w:cs="Arial"/>
              </w:rPr>
            </w:pPr>
            <w:r w:rsidRPr="007813B5">
              <w:rPr>
                <w:rFonts w:ascii="Arial" w:hAnsi="Arial" w:cs="Arial"/>
              </w:rPr>
              <w:t>IFR</w:t>
            </w:r>
          </w:p>
        </w:tc>
        <w:tc>
          <w:tcPr>
            <w:tcW w:w="7380" w:type="dxa"/>
          </w:tcPr>
          <w:p w14:paraId="33CC41A5" w14:textId="77777777" w:rsidR="007C488D" w:rsidRPr="007813B5" w:rsidRDefault="007C488D" w:rsidP="00B07B0E">
            <w:pPr>
              <w:spacing w:line="276" w:lineRule="auto"/>
              <w:rPr>
                <w:rFonts w:ascii="Arial" w:hAnsi="Arial" w:cs="Arial"/>
              </w:rPr>
            </w:pPr>
            <w:r w:rsidRPr="007813B5">
              <w:rPr>
                <w:rFonts w:ascii="Arial" w:hAnsi="Arial" w:cs="Arial"/>
              </w:rPr>
              <w:t>Interim Financial Report</w:t>
            </w:r>
          </w:p>
        </w:tc>
      </w:tr>
      <w:tr w:rsidR="007C488D" w:rsidRPr="007813B5" w14:paraId="7678EEB7" w14:textId="77777777" w:rsidTr="00B07B0E">
        <w:tc>
          <w:tcPr>
            <w:tcW w:w="1615" w:type="dxa"/>
          </w:tcPr>
          <w:p w14:paraId="02D6D0A2" w14:textId="77777777" w:rsidR="007C488D" w:rsidRPr="007813B5" w:rsidRDefault="007C488D" w:rsidP="00B07B0E">
            <w:pPr>
              <w:spacing w:line="276" w:lineRule="auto"/>
              <w:rPr>
                <w:rFonts w:ascii="Arial" w:hAnsi="Arial" w:cs="Arial"/>
              </w:rPr>
            </w:pPr>
            <w:r w:rsidRPr="007813B5">
              <w:rPr>
                <w:rFonts w:ascii="Arial" w:hAnsi="Arial" w:cs="Arial"/>
              </w:rPr>
              <w:t>LCS</w:t>
            </w:r>
          </w:p>
        </w:tc>
        <w:tc>
          <w:tcPr>
            <w:tcW w:w="7380" w:type="dxa"/>
          </w:tcPr>
          <w:p w14:paraId="060E87B5" w14:textId="77777777" w:rsidR="007C488D" w:rsidRPr="007813B5" w:rsidRDefault="007C488D" w:rsidP="00B07B0E">
            <w:pPr>
              <w:spacing w:line="276" w:lineRule="auto"/>
              <w:rPr>
                <w:rFonts w:ascii="Arial" w:hAnsi="Arial" w:cs="Arial"/>
              </w:rPr>
            </w:pPr>
            <w:r w:rsidRPr="007813B5">
              <w:rPr>
                <w:rFonts w:ascii="Arial" w:hAnsi="Arial" w:cs="Arial"/>
              </w:rPr>
              <w:t>Least-Cost Selection</w:t>
            </w:r>
          </w:p>
        </w:tc>
      </w:tr>
      <w:tr w:rsidR="007C488D" w:rsidRPr="007813B5" w14:paraId="0FEC8313" w14:textId="77777777" w:rsidTr="00B07B0E">
        <w:tc>
          <w:tcPr>
            <w:tcW w:w="1615" w:type="dxa"/>
          </w:tcPr>
          <w:p w14:paraId="186AC9A8" w14:textId="77777777" w:rsidR="007C488D" w:rsidRPr="007813B5" w:rsidRDefault="007C488D" w:rsidP="00B07B0E">
            <w:pPr>
              <w:spacing w:line="276" w:lineRule="auto"/>
              <w:rPr>
                <w:rFonts w:ascii="Arial" w:hAnsi="Arial" w:cs="Arial"/>
              </w:rPr>
            </w:pPr>
            <w:proofErr w:type="spellStart"/>
            <w:r w:rsidRPr="007813B5">
              <w:rPr>
                <w:rFonts w:ascii="Arial" w:hAnsi="Arial" w:cs="Arial"/>
              </w:rPr>
              <w:t>MoA</w:t>
            </w:r>
            <w:proofErr w:type="spellEnd"/>
          </w:p>
        </w:tc>
        <w:tc>
          <w:tcPr>
            <w:tcW w:w="7380" w:type="dxa"/>
          </w:tcPr>
          <w:p w14:paraId="53C6E282" w14:textId="77777777" w:rsidR="007C488D" w:rsidRPr="007813B5" w:rsidRDefault="007C488D" w:rsidP="00B07B0E">
            <w:pPr>
              <w:spacing w:line="276" w:lineRule="auto"/>
              <w:rPr>
                <w:rFonts w:ascii="Arial" w:hAnsi="Arial" w:cs="Arial"/>
              </w:rPr>
            </w:pPr>
            <w:r w:rsidRPr="007813B5">
              <w:rPr>
                <w:rFonts w:ascii="Arial" w:hAnsi="Arial" w:cs="Arial"/>
              </w:rPr>
              <w:t>Ministry of Agriculture</w:t>
            </w:r>
          </w:p>
        </w:tc>
      </w:tr>
      <w:tr w:rsidR="007C488D" w:rsidRPr="007813B5" w14:paraId="242B5513" w14:textId="77777777" w:rsidTr="00B07B0E">
        <w:tc>
          <w:tcPr>
            <w:tcW w:w="1615" w:type="dxa"/>
          </w:tcPr>
          <w:p w14:paraId="7F6D2E50" w14:textId="77777777" w:rsidR="007C488D" w:rsidRPr="007813B5" w:rsidRDefault="007C488D" w:rsidP="00B07B0E">
            <w:pPr>
              <w:spacing w:line="276" w:lineRule="auto"/>
              <w:rPr>
                <w:rFonts w:ascii="Arial" w:hAnsi="Arial" w:cs="Arial"/>
              </w:rPr>
            </w:pPr>
            <w:proofErr w:type="spellStart"/>
            <w:r w:rsidRPr="007813B5">
              <w:rPr>
                <w:rFonts w:ascii="Arial" w:hAnsi="Arial" w:cs="Arial"/>
              </w:rPr>
              <w:t>MoF</w:t>
            </w:r>
            <w:proofErr w:type="spellEnd"/>
          </w:p>
        </w:tc>
        <w:tc>
          <w:tcPr>
            <w:tcW w:w="7380" w:type="dxa"/>
          </w:tcPr>
          <w:p w14:paraId="1A96BF08" w14:textId="77777777" w:rsidR="007C488D" w:rsidRPr="007813B5" w:rsidRDefault="007C488D" w:rsidP="00B07B0E">
            <w:pPr>
              <w:spacing w:line="276" w:lineRule="auto"/>
              <w:rPr>
                <w:rFonts w:ascii="Arial" w:hAnsi="Arial" w:cs="Arial"/>
              </w:rPr>
            </w:pPr>
            <w:r w:rsidRPr="007813B5">
              <w:rPr>
                <w:rFonts w:ascii="Arial" w:hAnsi="Arial" w:cs="Arial"/>
              </w:rPr>
              <w:t>Ministry of Finance</w:t>
            </w:r>
          </w:p>
        </w:tc>
      </w:tr>
      <w:tr w:rsidR="007C488D" w:rsidRPr="007813B5" w14:paraId="72A11A25" w14:textId="77777777" w:rsidTr="00B07B0E">
        <w:tc>
          <w:tcPr>
            <w:tcW w:w="1615" w:type="dxa"/>
          </w:tcPr>
          <w:p w14:paraId="2D6B721A" w14:textId="77777777" w:rsidR="007C488D" w:rsidRPr="007813B5" w:rsidRDefault="007C488D" w:rsidP="00B07B0E">
            <w:pPr>
              <w:spacing w:line="276" w:lineRule="auto"/>
              <w:rPr>
                <w:rFonts w:ascii="Arial" w:hAnsi="Arial" w:cs="Arial"/>
              </w:rPr>
            </w:pPr>
            <w:proofErr w:type="spellStart"/>
            <w:r w:rsidRPr="007813B5">
              <w:rPr>
                <w:rFonts w:ascii="Arial" w:hAnsi="Arial" w:cs="Arial"/>
              </w:rPr>
              <w:t>MoH</w:t>
            </w:r>
            <w:proofErr w:type="spellEnd"/>
          </w:p>
        </w:tc>
        <w:tc>
          <w:tcPr>
            <w:tcW w:w="7380" w:type="dxa"/>
          </w:tcPr>
          <w:p w14:paraId="0E050BC4" w14:textId="77777777" w:rsidR="007C488D" w:rsidRPr="007813B5" w:rsidRDefault="007C488D" w:rsidP="00B07B0E">
            <w:pPr>
              <w:spacing w:line="276" w:lineRule="auto"/>
              <w:rPr>
                <w:rFonts w:ascii="Arial" w:hAnsi="Arial" w:cs="Arial"/>
              </w:rPr>
            </w:pPr>
            <w:r w:rsidRPr="007813B5">
              <w:rPr>
                <w:rFonts w:ascii="Arial" w:hAnsi="Arial" w:cs="Arial"/>
              </w:rPr>
              <w:t>Ministry of Health</w:t>
            </w:r>
          </w:p>
        </w:tc>
      </w:tr>
      <w:tr w:rsidR="007C488D" w:rsidRPr="007813B5" w14:paraId="183ECAC9" w14:textId="77777777" w:rsidTr="00B07B0E">
        <w:tc>
          <w:tcPr>
            <w:tcW w:w="1615" w:type="dxa"/>
          </w:tcPr>
          <w:p w14:paraId="2974E345" w14:textId="77777777" w:rsidR="007C488D" w:rsidRPr="007813B5" w:rsidRDefault="007C488D" w:rsidP="00B07B0E">
            <w:pPr>
              <w:spacing w:line="276" w:lineRule="auto"/>
              <w:rPr>
                <w:rFonts w:ascii="Arial" w:hAnsi="Arial" w:cs="Arial"/>
              </w:rPr>
            </w:pPr>
            <w:r w:rsidRPr="007813B5">
              <w:rPr>
                <w:rFonts w:ascii="Arial" w:hAnsi="Arial" w:cs="Arial"/>
              </w:rPr>
              <w:t>MoU</w:t>
            </w:r>
          </w:p>
        </w:tc>
        <w:tc>
          <w:tcPr>
            <w:tcW w:w="7380" w:type="dxa"/>
          </w:tcPr>
          <w:p w14:paraId="043FA237" w14:textId="77777777" w:rsidR="007C488D" w:rsidRPr="007813B5" w:rsidRDefault="007C488D" w:rsidP="00B07B0E">
            <w:pPr>
              <w:spacing w:line="276" w:lineRule="auto"/>
              <w:rPr>
                <w:rFonts w:ascii="Arial" w:hAnsi="Arial" w:cs="Arial"/>
              </w:rPr>
            </w:pPr>
            <w:r w:rsidRPr="007813B5">
              <w:rPr>
                <w:rFonts w:ascii="Arial" w:hAnsi="Arial" w:cs="Arial"/>
              </w:rPr>
              <w:t>Memorandum of Understanding</w:t>
            </w:r>
          </w:p>
        </w:tc>
      </w:tr>
      <w:tr w:rsidR="007C488D" w:rsidRPr="007813B5" w14:paraId="6E1ACB0F" w14:textId="77777777" w:rsidTr="00B07B0E">
        <w:tc>
          <w:tcPr>
            <w:tcW w:w="1615" w:type="dxa"/>
          </w:tcPr>
          <w:p w14:paraId="3BF63A57" w14:textId="77777777" w:rsidR="007C488D" w:rsidRPr="007813B5" w:rsidRDefault="007C488D" w:rsidP="00B07B0E">
            <w:pPr>
              <w:spacing w:line="276" w:lineRule="auto"/>
              <w:rPr>
                <w:rFonts w:ascii="Arial" w:hAnsi="Arial" w:cs="Arial"/>
              </w:rPr>
            </w:pPr>
            <w:r w:rsidRPr="007813B5">
              <w:rPr>
                <w:rFonts w:ascii="Arial" w:hAnsi="Arial" w:cs="Arial"/>
              </w:rPr>
              <w:t>NAREI</w:t>
            </w:r>
          </w:p>
        </w:tc>
        <w:tc>
          <w:tcPr>
            <w:tcW w:w="7380" w:type="dxa"/>
          </w:tcPr>
          <w:p w14:paraId="7028F3B8" w14:textId="77777777" w:rsidR="007C488D" w:rsidRPr="007813B5" w:rsidRDefault="007C488D" w:rsidP="00B07B0E">
            <w:pPr>
              <w:spacing w:line="276" w:lineRule="auto"/>
              <w:rPr>
                <w:rFonts w:ascii="Arial" w:hAnsi="Arial" w:cs="Arial"/>
              </w:rPr>
            </w:pPr>
            <w:r w:rsidRPr="007813B5">
              <w:rPr>
                <w:rFonts w:ascii="Arial" w:hAnsi="Arial" w:cs="Arial"/>
              </w:rPr>
              <w:t>National Agriculture Research and Extension Institute</w:t>
            </w:r>
          </w:p>
        </w:tc>
      </w:tr>
      <w:tr w:rsidR="007C488D" w:rsidRPr="007813B5" w14:paraId="199B7F0C" w14:textId="77777777" w:rsidTr="00B07B0E">
        <w:tc>
          <w:tcPr>
            <w:tcW w:w="1615" w:type="dxa"/>
          </w:tcPr>
          <w:p w14:paraId="14ECE9F9" w14:textId="77777777" w:rsidR="007C488D" w:rsidRPr="007813B5" w:rsidRDefault="007C488D" w:rsidP="00B07B0E">
            <w:pPr>
              <w:spacing w:line="276" w:lineRule="auto"/>
              <w:rPr>
                <w:rFonts w:ascii="Arial" w:hAnsi="Arial" w:cs="Arial"/>
              </w:rPr>
            </w:pPr>
            <w:r w:rsidRPr="007813B5">
              <w:rPr>
                <w:rFonts w:ascii="Arial" w:hAnsi="Arial" w:cs="Arial"/>
              </w:rPr>
              <w:lastRenderedPageBreak/>
              <w:t>NDIA</w:t>
            </w:r>
          </w:p>
        </w:tc>
        <w:tc>
          <w:tcPr>
            <w:tcW w:w="7380" w:type="dxa"/>
          </w:tcPr>
          <w:p w14:paraId="5FD8C21B" w14:textId="77777777" w:rsidR="007C488D" w:rsidRPr="007813B5" w:rsidRDefault="007C488D" w:rsidP="00B07B0E">
            <w:pPr>
              <w:spacing w:line="276" w:lineRule="auto"/>
              <w:rPr>
                <w:rFonts w:ascii="Arial" w:hAnsi="Arial" w:cs="Arial"/>
              </w:rPr>
            </w:pPr>
            <w:r w:rsidRPr="007813B5">
              <w:rPr>
                <w:rFonts w:ascii="Arial" w:hAnsi="Arial" w:cs="Arial"/>
              </w:rPr>
              <w:t>National Drainage and Irrigation Authority</w:t>
            </w:r>
          </w:p>
        </w:tc>
      </w:tr>
      <w:tr w:rsidR="007C488D" w:rsidRPr="007813B5" w14:paraId="3CA90ECD" w14:textId="77777777" w:rsidTr="00B07B0E">
        <w:tc>
          <w:tcPr>
            <w:tcW w:w="1615" w:type="dxa"/>
          </w:tcPr>
          <w:p w14:paraId="7D659EC9" w14:textId="77777777" w:rsidR="007C488D" w:rsidRPr="007813B5" w:rsidRDefault="007C488D" w:rsidP="00B07B0E">
            <w:pPr>
              <w:spacing w:line="276" w:lineRule="auto"/>
              <w:rPr>
                <w:rFonts w:ascii="Arial" w:hAnsi="Arial" w:cs="Arial"/>
              </w:rPr>
            </w:pPr>
            <w:r w:rsidRPr="007813B5">
              <w:rPr>
                <w:rFonts w:ascii="Arial" w:hAnsi="Arial" w:cs="Arial"/>
              </w:rPr>
              <w:t>NEAP</w:t>
            </w:r>
          </w:p>
        </w:tc>
        <w:tc>
          <w:tcPr>
            <w:tcW w:w="7380" w:type="dxa"/>
          </w:tcPr>
          <w:p w14:paraId="3E898466" w14:textId="77777777" w:rsidR="007C488D" w:rsidRPr="007813B5" w:rsidRDefault="007C488D" w:rsidP="00B07B0E">
            <w:pPr>
              <w:spacing w:line="276" w:lineRule="auto"/>
              <w:rPr>
                <w:rFonts w:ascii="Arial" w:hAnsi="Arial" w:cs="Arial"/>
              </w:rPr>
            </w:pPr>
            <w:r w:rsidRPr="007813B5">
              <w:rPr>
                <w:rFonts w:ascii="Arial" w:hAnsi="Arial" w:cs="Arial"/>
              </w:rPr>
              <w:t>National Environmental Action Plan</w:t>
            </w:r>
          </w:p>
        </w:tc>
      </w:tr>
      <w:tr w:rsidR="007C488D" w:rsidRPr="007813B5" w14:paraId="76C2C57E" w14:textId="77777777" w:rsidTr="00B07B0E">
        <w:tc>
          <w:tcPr>
            <w:tcW w:w="1615" w:type="dxa"/>
          </w:tcPr>
          <w:p w14:paraId="3CA9AED5" w14:textId="77777777" w:rsidR="007C488D" w:rsidRPr="007813B5" w:rsidRDefault="007C488D" w:rsidP="00B07B0E">
            <w:pPr>
              <w:spacing w:line="276" w:lineRule="auto"/>
              <w:rPr>
                <w:rFonts w:ascii="Arial" w:hAnsi="Arial" w:cs="Arial"/>
              </w:rPr>
            </w:pPr>
            <w:r w:rsidRPr="007813B5">
              <w:rPr>
                <w:rFonts w:ascii="Arial" w:hAnsi="Arial" w:cs="Arial"/>
              </w:rPr>
              <w:t>NDP</w:t>
            </w:r>
          </w:p>
          <w:p w14:paraId="54A4EB7B" w14:textId="77777777" w:rsidR="007C488D" w:rsidRPr="007813B5" w:rsidRDefault="007C488D" w:rsidP="00B07B0E">
            <w:pPr>
              <w:spacing w:line="276" w:lineRule="auto"/>
              <w:rPr>
                <w:rFonts w:ascii="Arial" w:hAnsi="Arial" w:cs="Arial"/>
              </w:rPr>
            </w:pPr>
            <w:r w:rsidRPr="007813B5">
              <w:rPr>
                <w:rFonts w:ascii="Arial" w:hAnsi="Arial" w:cs="Arial"/>
              </w:rPr>
              <w:t>NGMC</w:t>
            </w:r>
          </w:p>
          <w:p w14:paraId="55EAC02C" w14:textId="77777777" w:rsidR="007C488D" w:rsidRPr="007813B5" w:rsidRDefault="007C488D" w:rsidP="00B07B0E">
            <w:pPr>
              <w:spacing w:line="276" w:lineRule="auto"/>
              <w:rPr>
                <w:rFonts w:ascii="Arial" w:hAnsi="Arial" w:cs="Arial"/>
              </w:rPr>
            </w:pPr>
            <w:r w:rsidRPr="007813B5">
              <w:rPr>
                <w:rFonts w:ascii="Arial" w:hAnsi="Arial" w:cs="Arial"/>
              </w:rPr>
              <w:t>NPTAB</w:t>
            </w:r>
          </w:p>
        </w:tc>
        <w:tc>
          <w:tcPr>
            <w:tcW w:w="7380" w:type="dxa"/>
          </w:tcPr>
          <w:p w14:paraId="29DB46CE" w14:textId="77777777" w:rsidR="007C488D" w:rsidRPr="007813B5" w:rsidRDefault="007C488D" w:rsidP="00B07B0E">
            <w:pPr>
              <w:spacing w:line="276" w:lineRule="auto"/>
              <w:rPr>
                <w:rFonts w:ascii="Arial" w:hAnsi="Arial" w:cs="Arial"/>
              </w:rPr>
            </w:pPr>
            <w:proofErr w:type="spellStart"/>
            <w:r w:rsidRPr="007813B5">
              <w:rPr>
                <w:rFonts w:ascii="Arial" w:hAnsi="Arial" w:cs="Arial"/>
              </w:rPr>
              <w:t>Neighborhood</w:t>
            </w:r>
            <w:proofErr w:type="spellEnd"/>
            <w:r w:rsidRPr="007813B5">
              <w:rPr>
                <w:rFonts w:ascii="Arial" w:hAnsi="Arial" w:cs="Arial"/>
              </w:rPr>
              <w:t xml:space="preserve"> Democratic Council</w:t>
            </w:r>
          </w:p>
          <w:p w14:paraId="5C38191D" w14:textId="77777777" w:rsidR="007C488D" w:rsidRPr="007813B5" w:rsidRDefault="007C488D" w:rsidP="00B07B0E">
            <w:pPr>
              <w:spacing w:line="276" w:lineRule="auto"/>
              <w:rPr>
                <w:rFonts w:ascii="Arial" w:hAnsi="Arial" w:cs="Arial"/>
              </w:rPr>
            </w:pPr>
            <w:r w:rsidRPr="007813B5">
              <w:rPr>
                <w:rFonts w:ascii="Arial" w:hAnsi="Arial" w:cs="Arial"/>
              </w:rPr>
              <w:t>New Guyana Marketing Corporation</w:t>
            </w:r>
          </w:p>
          <w:p w14:paraId="6F2843ED" w14:textId="77777777" w:rsidR="007C488D" w:rsidRPr="007813B5" w:rsidRDefault="007C488D" w:rsidP="00B07B0E">
            <w:pPr>
              <w:spacing w:line="276" w:lineRule="auto"/>
              <w:rPr>
                <w:rFonts w:ascii="Arial" w:hAnsi="Arial" w:cs="Arial"/>
              </w:rPr>
            </w:pPr>
            <w:r w:rsidRPr="007813B5">
              <w:rPr>
                <w:rFonts w:ascii="Arial" w:hAnsi="Arial" w:cs="Arial"/>
              </w:rPr>
              <w:t>National Procurement and Tender Administrative Board</w:t>
            </w:r>
          </w:p>
        </w:tc>
      </w:tr>
      <w:tr w:rsidR="007C488D" w:rsidRPr="007813B5" w14:paraId="000A60F9" w14:textId="77777777" w:rsidTr="00B07B0E">
        <w:tc>
          <w:tcPr>
            <w:tcW w:w="1615" w:type="dxa"/>
          </w:tcPr>
          <w:p w14:paraId="291F7048" w14:textId="77777777" w:rsidR="007C488D" w:rsidRPr="007813B5" w:rsidRDefault="007C488D" w:rsidP="00B07B0E">
            <w:pPr>
              <w:spacing w:line="276" w:lineRule="auto"/>
              <w:rPr>
                <w:rFonts w:ascii="Arial" w:hAnsi="Arial" w:cs="Arial"/>
              </w:rPr>
            </w:pPr>
            <w:r w:rsidRPr="007813B5">
              <w:rPr>
                <w:rFonts w:ascii="Arial" w:hAnsi="Arial" w:cs="Arial"/>
              </w:rPr>
              <w:t>PSC</w:t>
            </w:r>
          </w:p>
        </w:tc>
        <w:tc>
          <w:tcPr>
            <w:tcW w:w="7380" w:type="dxa"/>
          </w:tcPr>
          <w:p w14:paraId="36233739" w14:textId="77777777" w:rsidR="007C488D" w:rsidRPr="007813B5" w:rsidRDefault="007C488D" w:rsidP="00B07B0E">
            <w:pPr>
              <w:spacing w:line="276" w:lineRule="auto"/>
              <w:rPr>
                <w:rFonts w:ascii="Arial" w:hAnsi="Arial" w:cs="Arial"/>
              </w:rPr>
            </w:pPr>
            <w:r w:rsidRPr="007813B5">
              <w:rPr>
                <w:rFonts w:ascii="Arial" w:hAnsi="Arial" w:cs="Arial"/>
              </w:rPr>
              <w:t>Project Steering Committee</w:t>
            </w:r>
          </w:p>
        </w:tc>
      </w:tr>
      <w:tr w:rsidR="007C488D" w:rsidRPr="007813B5" w14:paraId="06A1FFCB" w14:textId="77777777" w:rsidTr="00B07B0E">
        <w:tc>
          <w:tcPr>
            <w:tcW w:w="1615" w:type="dxa"/>
          </w:tcPr>
          <w:p w14:paraId="2936ED13"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PMC</w:t>
            </w:r>
          </w:p>
          <w:p w14:paraId="3B31C9B8"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POD</w:t>
            </w:r>
          </w:p>
          <w:p w14:paraId="00147AD4"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POM</w:t>
            </w:r>
          </w:p>
          <w:p w14:paraId="2CB8C878"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PP</w:t>
            </w:r>
          </w:p>
          <w:p w14:paraId="47EF78F0"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PS</w:t>
            </w:r>
          </w:p>
        </w:tc>
        <w:tc>
          <w:tcPr>
            <w:tcW w:w="7380" w:type="dxa"/>
          </w:tcPr>
          <w:p w14:paraId="48FF7264"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Program Management Committee</w:t>
            </w:r>
          </w:p>
          <w:p w14:paraId="0AD4530D"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Proposal for Operational Document</w:t>
            </w:r>
          </w:p>
          <w:p w14:paraId="0E82E2B5"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Program Operations Manual</w:t>
            </w:r>
          </w:p>
          <w:p w14:paraId="4E3FEA15"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Procurement Plan</w:t>
            </w:r>
          </w:p>
          <w:p w14:paraId="0504078B" w14:textId="77777777" w:rsidR="007C488D" w:rsidRPr="007813B5" w:rsidRDefault="007C488D" w:rsidP="00B07B0E">
            <w:pPr>
              <w:pStyle w:val="BodyText"/>
              <w:spacing w:line="276" w:lineRule="auto"/>
              <w:rPr>
                <w:rFonts w:ascii="Arial" w:hAnsi="Arial" w:cs="Arial"/>
                <w:sz w:val="24"/>
              </w:rPr>
            </w:pPr>
            <w:r w:rsidRPr="007813B5">
              <w:rPr>
                <w:rFonts w:ascii="Arial" w:hAnsi="Arial" w:cs="Arial"/>
                <w:sz w:val="24"/>
              </w:rPr>
              <w:t>Permanent Secretary</w:t>
            </w:r>
          </w:p>
        </w:tc>
      </w:tr>
      <w:tr w:rsidR="007C488D" w:rsidRPr="007813B5" w14:paraId="1914EE8F" w14:textId="77777777" w:rsidTr="00B07B0E">
        <w:tc>
          <w:tcPr>
            <w:tcW w:w="1615" w:type="dxa"/>
          </w:tcPr>
          <w:p w14:paraId="0FDECD3D" w14:textId="77777777" w:rsidR="007C488D" w:rsidRPr="007813B5" w:rsidRDefault="007C488D" w:rsidP="00B07B0E">
            <w:pPr>
              <w:spacing w:line="276" w:lineRule="auto"/>
              <w:rPr>
                <w:rFonts w:ascii="Arial" w:hAnsi="Arial" w:cs="Arial"/>
              </w:rPr>
            </w:pPr>
            <w:r w:rsidRPr="007813B5">
              <w:rPr>
                <w:rFonts w:ascii="Arial" w:hAnsi="Arial" w:cs="Arial"/>
              </w:rPr>
              <w:t>QBS</w:t>
            </w:r>
          </w:p>
        </w:tc>
        <w:tc>
          <w:tcPr>
            <w:tcW w:w="7380" w:type="dxa"/>
          </w:tcPr>
          <w:p w14:paraId="7174635E" w14:textId="77777777" w:rsidR="007C488D" w:rsidRPr="007813B5" w:rsidRDefault="007C488D" w:rsidP="00B07B0E">
            <w:pPr>
              <w:spacing w:line="276" w:lineRule="auto"/>
              <w:rPr>
                <w:rFonts w:ascii="Arial" w:hAnsi="Arial" w:cs="Arial"/>
              </w:rPr>
            </w:pPr>
            <w:r w:rsidRPr="007813B5">
              <w:rPr>
                <w:rFonts w:ascii="Arial" w:hAnsi="Arial" w:cs="Arial"/>
              </w:rPr>
              <w:t>Quality-Based Selection</w:t>
            </w:r>
          </w:p>
        </w:tc>
      </w:tr>
      <w:tr w:rsidR="007C488D" w:rsidRPr="007813B5" w14:paraId="33AE0B06" w14:textId="77777777" w:rsidTr="00B07B0E">
        <w:tc>
          <w:tcPr>
            <w:tcW w:w="1615" w:type="dxa"/>
          </w:tcPr>
          <w:p w14:paraId="53109C85" w14:textId="77777777" w:rsidR="007C488D" w:rsidRPr="007813B5" w:rsidRDefault="007C488D" w:rsidP="00B07B0E">
            <w:pPr>
              <w:spacing w:line="276" w:lineRule="auto"/>
              <w:rPr>
                <w:rFonts w:ascii="Arial" w:hAnsi="Arial" w:cs="Arial"/>
              </w:rPr>
            </w:pPr>
            <w:r w:rsidRPr="007813B5">
              <w:rPr>
                <w:rFonts w:ascii="Arial" w:hAnsi="Arial" w:cs="Arial"/>
              </w:rPr>
              <w:t>QCBS</w:t>
            </w:r>
          </w:p>
        </w:tc>
        <w:tc>
          <w:tcPr>
            <w:tcW w:w="7380" w:type="dxa"/>
          </w:tcPr>
          <w:p w14:paraId="3F51797A" w14:textId="77777777" w:rsidR="007C488D" w:rsidRPr="007813B5" w:rsidRDefault="007C488D" w:rsidP="00B07B0E">
            <w:pPr>
              <w:spacing w:line="276" w:lineRule="auto"/>
              <w:rPr>
                <w:rFonts w:ascii="Arial" w:hAnsi="Arial" w:cs="Arial"/>
              </w:rPr>
            </w:pPr>
            <w:r w:rsidRPr="007813B5">
              <w:rPr>
                <w:rFonts w:ascii="Arial" w:hAnsi="Arial" w:cs="Arial"/>
              </w:rPr>
              <w:t>Quality and Cost-Based Selection</w:t>
            </w:r>
          </w:p>
        </w:tc>
      </w:tr>
      <w:tr w:rsidR="007C488D" w:rsidRPr="007813B5" w14:paraId="472BF68D" w14:textId="77777777" w:rsidTr="00B07B0E">
        <w:tc>
          <w:tcPr>
            <w:tcW w:w="1615" w:type="dxa"/>
          </w:tcPr>
          <w:p w14:paraId="36E9A685" w14:textId="77777777" w:rsidR="007C488D" w:rsidRPr="007813B5" w:rsidRDefault="007C488D" w:rsidP="00B07B0E">
            <w:pPr>
              <w:spacing w:line="276" w:lineRule="auto"/>
              <w:rPr>
                <w:rFonts w:ascii="Arial" w:hAnsi="Arial" w:cs="Arial"/>
              </w:rPr>
            </w:pPr>
            <w:r w:rsidRPr="007813B5">
              <w:rPr>
                <w:rFonts w:ascii="Arial" w:hAnsi="Arial" w:cs="Arial"/>
              </w:rPr>
              <w:t>RDC</w:t>
            </w:r>
          </w:p>
        </w:tc>
        <w:tc>
          <w:tcPr>
            <w:tcW w:w="7380" w:type="dxa"/>
          </w:tcPr>
          <w:p w14:paraId="3CA5FEC7" w14:textId="77777777" w:rsidR="007C488D" w:rsidRPr="007813B5" w:rsidRDefault="007C488D" w:rsidP="00B07B0E">
            <w:pPr>
              <w:spacing w:line="276" w:lineRule="auto"/>
              <w:rPr>
                <w:rFonts w:ascii="Arial" w:hAnsi="Arial" w:cs="Arial"/>
              </w:rPr>
            </w:pPr>
            <w:r w:rsidRPr="007813B5">
              <w:rPr>
                <w:rFonts w:ascii="Arial" w:hAnsi="Arial" w:cs="Arial"/>
              </w:rPr>
              <w:t>Regional Democratic Council</w:t>
            </w:r>
          </w:p>
        </w:tc>
      </w:tr>
      <w:tr w:rsidR="007C488D" w:rsidRPr="007813B5" w14:paraId="7BD00239" w14:textId="77777777" w:rsidTr="00B07B0E">
        <w:tc>
          <w:tcPr>
            <w:tcW w:w="1615" w:type="dxa"/>
          </w:tcPr>
          <w:p w14:paraId="7C9E6C64" w14:textId="77777777" w:rsidR="007C488D" w:rsidRPr="007813B5" w:rsidRDefault="007C488D" w:rsidP="00B07B0E">
            <w:pPr>
              <w:spacing w:line="276" w:lineRule="auto"/>
              <w:rPr>
                <w:rFonts w:ascii="Arial" w:hAnsi="Arial" w:cs="Arial"/>
              </w:rPr>
            </w:pPr>
            <w:r w:rsidRPr="007813B5">
              <w:rPr>
                <w:rFonts w:ascii="Arial" w:hAnsi="Arial" w:cs="Arial"/>
              </w:rPr>
              <w:t>RFP</w:t>
            </w:r>
          </w:p>
        </w:tc>
        <w:tc>
          <w:tcPr>
            <w:tcW w:w="7380" w:type="dxa"/>
          </w:tcPr>
          <w:p w14:paraId="64B12B1E" w14:textId="77777777" w:rsidR="007C488D" w:rsidRPr="007813B5" w:rsidRDefault="007C488D" w:rsidP="00B07B0E">
            <w:pPr>
              <w:spacing w:line="276" w:lineRule="auto"/>
              <w:rPr>
                <w:rFonts w:ascii="Arial" w:hAnsi="Arial" w:cs="Arial"/>
              </w:rPr>
            </w:pPr>
            <w:r w:rsidRPr="007813B5">
              <w:rPr>
                <w:rFonts w:ascii="Arial" w:hAnsi="Arial" w:cs="Arial"/>
              </w:rPr>
              <w:t>Request for Proposal</w:t>
            </w:r>
          </w:p>
        </w:tc>
      </w:tr>
      <w:tr w:rsidR="007C488D" w:rsidRPr="007813B5" w14:paraId="154B96C2" w14:textId="77777777" w:rsidTr="00B07B0E">
        <w:tc>
          <w:tcPr>
            <w:tcW w:w="1615" w:type="dxa"/>
          </w:tcPr>
          <w:p w14:paraId="75F24D39" w14:textId="77777777" w:rsidR="007C488D" w:rsidRPr="007813B5" w:rsidRDefault="007C488D" w:rsidP="00B07B0E">
            <w:pPr>
              <w:spacing w:line="276" w:lineRule="auto"/>
              <w:rPr>
                <w:rFonts w:ascii="Arial" w:hAnsi="Arial" w:cs="Arial"/>
              </w:rPr>
            </w:pPr>
            <w:r w:rsidRPr="007813B5">
              <w:rPr>
                <w:rFonts w:ascii="Arial" w:hAnsi="Arial" w:cs="Arial"/>
              </w:rPr>
              <w:t>SADP</w:t>
            </w:r>
          </w:p>
        </w:tc>
        <w:tc>
          <w:tcPr>
            <w:tcW w:w="7380" w:type="dxa"/>
          </w:tcPr>
          <w:p w14:paraId="6B8981F5" w14:textId="77777777" w:rsidR="007C488D" w:rsidRPr="007813B5" w:rsidRDefault="007C488D" w:rsidP="00B07B0E">
            <w:pPr>
              <w:spacing w:line="276" w:lineRule="auto"/>
              <w:rPr>
                <w:rFonts w:ascii="Arial" w:hAnsi="Arial" w:cs="Arial"/>
              </w:rPr>
            </w:pPr>
            <w:r w:rsidRPr="007813B5">
              <w:rPr>
                <w:rFonts w:ascii="Arial" w:hAnsi="Arial" w:cs="Arial"/>
              </w:rPr>
              <w:t>Sustainable Agricultural Development Program</w:t>
            </w:r>
          </w:p>
        </w:tc>
      </w:tr>
      <w:tr w:rsidR="007C488D" w:rsidRPr="007813B5" w14:paraId="4E88996B" w14:textId="77777777" w:rsidTr="00B07B0E">
        <w:tc>
          <w:tcPr>
            <w:tcW w:w="1615" w:type="dxa"/>
          </w:tcPr>
          <w:p w14:paraId="0FE3429B" w14:textId="77777777" w:rsidR="007C488D" w:rsidRPr="007813B5" w:rsidRDefault="007C488D" w:rsidP="00B07B0E">
            <w:pPr>
              <w:spacing w:line="276" w:lineRule="auto"/>
              <w:rPr>
                <w:rFonts w:ascii="Arial" w:hAnsi="Arial" w:cs="Arial"/>
              </w:rPr>
            </w:pPr>
            <w:r w:rsidRPr="007813B5">
              <w:rPr>
                <w:rFonts w:ascii="Arial" w:hAnsi="Arial" w:cs="Arial"/>
              </w:rPr>
              <w:t>SBD</w:t>
            </w:r>
          </w:p>
        </w:tc>
        <w:tc>
          <w:tcPr>
            <w:tcW w:w="7380" w:type="dxa"/>
          </w:tcPr>
          <w:p w14:paraId="1C7EFBA5" w14:textId="77777777" w:rsidR="007C488D" w:rsidRPr="007813B5" w:rsidRDefault="007C488D" w:rsidP="00B07B0E">
            <w:pPr>
              <w:spacing w:line="276" w:lineRule="auto"/>
              <w:rPr>
                <w:rFonts w:ascii="Arial" w:hAnsi="Arial" w:cs="Arial"/>
              </w:rPr>
            </w:pPr>
            <w:r w:rsidRPr="007813B5">
              <w:rPr>
                <w:rFonts w:ascii="Arial" w:hAnsi="Arial" w:cs="Arial"/>
              </w:rPr>
              <w:t>Standard Bidding Document</w:t>
            </w:r>
          </w:p>
        </w:tc>
      </w:tr>
      <w:tr w:rsidR="007C488D" w:rsidRPr="007813B5" w14:paraId="1072E3CF" w14:textId="77777777" w:rsidTr="00B07B0E">
        <w:tc>
          <w:tcPr>
            <w:tcW w:w="1615" w:type="dxa"/>
          </w:tcPr>
          <w:p w14:paraId="69728BB7" w14:textId="77777777" w:rsidR="007C488D" w:rsidRPr="007813B5" w:rsidRDefault="007C488D" w:rsidP="00B07B0E">
            <w:pPr>
              <w:spacing w:line="276" w:lineRule="auto"/>
              <w:rPr>
                <w:rFonts w:ascii="Arial" w:hAnsi="Arial" w:cs="Arial"/>
              </w:rPr>
            </w:pPr>
            <w:r w:rsidRPr="007813B5">
              <w:rPr>
                <w:rFonts w:ascii="Arial" w:hAnsi="Arial" w:cs="Arial"/>
              </w:rPr>
              <w:t>SCFOC</w:t>
            </w:r>
          </w:p>
          <w:p w14:paraId="6A66D042" w14:textId="77777777" w:rsidR="007C488D" w:rsidRPr="007813B5" w:rsidRDefault="007C488D" w:rsidP="00B07B0E">
            <w:pPr>
              <w:spacing w:line="276" w:lineRule="auto"/>
              <w:rPr>
                <w:rFonts w:ascii="Arial" w:hAnsi="Arial" w:cs="Arial"/>
              </w:rPr>
            </w:pPr>
            <w:r w:rsidRPr="007813B5">
              <w:rPr>
                <w:rFonts w:ascii="Arial" w:hAnsi="Arial" w:cs="Arial"/>
              </w:rPr>
              <w:t>SOE</w:t>
            </w:r>
          </w:p>
        </w:tc>
        <w:tc>
          <w:tcPr>
            <w:tcW w:w="7380" w:type="dxa"/>
          </w:tcPr>
          <w:p w14:paraId="05505995" w14:textId="77777777" w:rsidR="007C488D" w:rsidRPr="007813B5" w:rsidRDefault="007C488D" w:rsidP="00B07B0E">
            <w:pPr>
              <w:spacing w:line="276" w:lineRule="auto"/>
              <w:rPr>
                <w:rFonts w:ascii="Arial" w:hAnsi="Arial" w:cs="Arial"/>
              </w:rPr>
            </w:pPr>
            <w:r w:rsidRPr="007813B5">
              <w:rPr>
                <w:rFonts w:ascii="Arial" w:hAnsi="Arial" w:cs="Arial"/>
              </w:rPr>
              <w:t>Single Currency Facility of Ordinary Capital</w:t>
            </w:r>
          </w:p>
          <w:p w14:paraId="7689684A" w14:textId="77777777" w:rsidR="007C488D" w:rsidRPr="007813B5" w:rsidRDefault="007C488D" w:rsidP="00B07B0E">
            <w:pPr>
              <w:spacing w:line="276" w:lineRule="auto"/>
              <w:rPr>
                <w:rFonts w:ascii="Arial" w:hAnsi="Arial" w:cs="Arial"/>
              </w:rPr>
            </w:pPr>
            <w:r w:rsidRPr="007813B5">
              <w:rPr>
                <w:rFonts w:ascii="Arial" w:hAnsi="Arial" w:cs="Arial"/>
              </w:rPr>
              <w:t>Statement of Expenditures</w:t>
            </w:r>
          </w:p>
        </w:tc>
      </w:tr>
      <w:tr w:rsidR="007C488D" w:rsidRPr="007813B5" w14:paraId="300FD25E" w14:textId="77777777" w:rsidTr="00B07B0E">
        <w:tc>
          <w:tcPr>
            <w:tcW w:w="1615" w:type="dxa"/>
          </w:tcPr>
          <w:p w14:paraId="229A3885" w14:textId="77777777" w:rsidR="007C488D" w:rsidRPr="007813B5" w:rsidRDefault="007C488D" w:rsidP="00B07B0E">
            <w:pPr>
              <w:spacing w:line="276" w:lineRule="auto"/>
              <w:rPr>
                <w:rFonts w:ascii="Arial" w:hAnsi="Arial" w:cs="Arial"/>
              </w:rPr>
            </w:pPr>
            <w:r w:rsidRPr="007813B5">
              <w:rPr>
                <w:rFonts w:ascii="Arial" w:hAnsi="Arial" w:cs="Arial"/>
              </w:rPr>
              <w:t>SPF</w:t>
            </w:r>
          </w:p>
          <w:p w14:paraId="11770243" w14:textId="77777777" w:rsidR="007C488D" w:rsidRPr="007813B5" w:rsidRDefault="007C488D" w:rsidP="00B07B0E">
            <w:pPr>
              <w:spacing w:line="276" w:lineRule="auto"/>
              <w:rPr>
                <w:rFonts w:ascii="Arial" w:hAnsi="Arial" w:cs="Arial"/>
              </w:rPr>
            </w:pPr>
            <w:r w:rsidRPr="007813B5">
              <w:rPr>
                <w:rFonts w:ascii="Arial" w:hAnsi="Arial" w:cs="Arial"/>
              </w:rPr>
              <w:t>SPN</w:t>
            </w:r>
          </w:p>
          <w:p w14:paraId="1D9E83CE" w14:textId="77777777" w:rsidR="007C488D" w:rsidRPr="007813B5" w:rsidRDefault="007C488D" w:rsidP="00B07B0E">
            <w:pPr>
              <w:spacing w:line="276" w:lineRule="auto"/>
              <w:rPr>
                <w:rFonts w:ascii="Arial" w:hAnsi="Arial" w:cs="Arial"/>
              </w:rPr>
            </w:pPr>
            <w:r w:rsidRPr="007813B5">
              <w:rPr>
                <w:rFonts w:ascii="Arial" w:hAnsi="Arial" w:cs="Arial"/>
              </w:rPr>
              <w:t>SPS</w:t>
            </w:r>
          </w:p>
        </w:tc>
        <w:tc>
          <w:tcPr>
            <w:tcW w:w="7380" w:type="dxa"/>
          </w:tcPr>
          <w:p w14:paraId="653349E7" w14:textId="77777777" w:rsidR="007C488D" w:rsidRPr="007813B5" w:rsidRDefault="007C488D" w:rsidP="00B07B0E">
            <w:pPr>
              <w:spacing w:line="276" w:lineRule="auto"/>
              <w:rPr>
                <w:rFonts w:ascii="Arial" w:hAnsi="Arial" w:cs="Arial"/>
              </w:rPr>
            </w:pPr>
            <w:r w:rsidRPr="007813B5">
              <w:rPr>
                <w:rFonts w:ascii="Arial" w:hAnsi="Arial" w:cs="Arial"/>
              </w:rPr>
              <w:t>Safeguard Policy Filter</w:t>
            </w:r>
          </w:p>
          <w:p w14:paraId="7BA71B79" w14:textId="77777777" w:rsidR="007C488D" w:rsidRPr="007813B5" w:rsidRDefault="007C488D" w:rsidP="00B07B0E">
            <w:pPr>
              <w:spacing w:line="276" w:lineRule="auto"/>
              <w:rPr>
                <w:rFonts w:ascii="Arial" w:hAnsi="Arial" w:cs="Arial"/>
              </w:rPr>
            </w:pPr>
            <w:r w:rsidRPr="007813B5">
              <w:rPr>
                <w:rFonts w:ascii="Arial" w:hAnsi="Arial" w:cs="Arial"/>
              </w:rPr>
              <w:t>Specific Procurement Notice</w:t>
            </w:r>
          </w:p>
          <w:p w14:paraId="54D5FB20" w14:textId="77777777" w:rsidR="007C488D" w:rsidRPr="007813B5" w:rsidRDefault="007C488D" w:rsidP="00B07B0E">
            <w:pPr>
              <w:spacing w:line="276" w:lineRule="auto"/>
              <w:rPr>
                <w:rFonts w:ascii="Arial" w:hAnsi="Arial" w:cs="Arial"/>
              </w:rPr>
            </w:pPr>
            <w:r w:rsidRPr="007813B5">
              <w:rPr>
                <w:rFonts w:ascii="Arial" w:hAnsi="Arial" w:cs="Arial"/>
              </w:rPr>
              <w:t>Sanitary and Phytosanitary Standards</w:t>
            </w:r>
          </w:p>
        </w:tc>
      </w:tr>
      <w:tr w:rsidR="007C488D" w:rsidRPr="007813B5" w14:paraId="30BDB9DE" w14:textId="77777777" w:rsidTr="00B07B0E">
        <w:tc>
          <w:tcPr>
            <w:tcW w:w="1615" w:type="dxa"/>
          </w:tcPr>
          <w:p w14:paraId="6A062E85" w14:textId="77777777" w:rsidR="007C488D" w:rsidRPr="007813B5" w:rsidRDefault="007C488D" w:rsidP="00B07B0E">
            <w:pPr>
              <w:spacing w:line="276" w:lineRule="auto"/>
              <w:rPr>
                <w:rFonts w:ascii="Arial" w:hAnsi="Arial" w:cs="Arial"/>
              </w:rPr>
            </w:pPr>
            <w:r w:rsidRPr="007813B5">
              <w:rPr>
                <w:rFonts w:ascii="Arial" w:hAnsi="Arial" w:cs="Arial"/>
              </w:rPr>
              <w:t>SSF</w:t>
            </w:r>
          </w:p>
          <w:p w14:paraId="0A33A45F" w14:textId="77777777" w:rsidR="007C488D" w:rsidRPr="007813B5" w:rsidRDefault="007C488D" w:rsidP="00B07B0E">
            <w:pPr>
              <w:spacing w:line="276" w:lineRule="auto"/>
              <w:rPr>
                <w:rFonts w:ascii="Arial" w:hAnsi="Arial" w:cs="Arial"/>
              </w:rPr>
            </w:pPr>
            <w:r w:rsidRPr="007813B5">
              <w:rPr>
                <w:rFonts w:ascii="Arial" w:hAnsi="Arial" w:cs="Arial"/>
              </w:rPr>
              <w:t>TOR</w:t>
            </w:r>
          </w:p>
        </w:tc>
        <w:tc>
          <w:tcPr>
            <w:tcW w:w="7380" w:type="dxa"/>
          </w:tcPr>
          <w:p w14:paraId="7A35943E" w14:textId="77777777" w:rsidR="007C488D" w:rsidRPr="007813B5" w:rsidRDefault="007C488D" w:rsidP="00B07B0E">
            <w:pPr>
              <w:spacing w:line="276" w:lineRule="auto"/>
              <w:rPr>
                <w:rFonts w:ascii="Arial" w:hAnsi="Arial" w:cs="Arial"/>
              </w:rPr>
            </w:pPr>
            <w:r w:rsidRPr="007813B5">
              <w:rPr>
                <w:rFonts w:ascii="Arial" w:hAnsi="Arial" w:cs="Arial"/>
              </w:rPr>
              <w:t>Safeguard Screening Form</w:t>
            </w:r>
          </w:p>
          <w:p w14:paraId="74851684" w14:textId="77777777" w:rsidR="007C488D" w:rsidRPr="007813B5" w:rsidRDefault="007C488D" w:rsidP="00B07B0E">
            <w:pPr>
              <w:spacing w:line="276" w:lineRule="auto"/>
              <w:rPr>
                <w:rFonts w:ascii="Arial" w:hAnsi="Arial" w:cs="Arial"/>
              </w:rPr>
            </w:pPr>
            <w:r w:rsidRPr="007813B5">
              <w:rPr>
                <w:rFonts w:ascii="Arial" w:hAnsi="Arial" w:cs="Arial"/>
              </w:rPr>
              <w:t>Terms of Reference</w:t>
            </w:r>
          </w:p>
        </w:tc>
      </w:tr>
      <w:tr w:rsidR="007C488D" w:rsidRPr="007813B5" w14:paraId="56DFC2BF" w14:textId="77777777" w:rsidTr="00B07B0E">
        <w:tc>
          <w:tcPr>
            <w:tcW w:w="1615" w:type="dxa"/>
          </w:tcPr>
          <w:p w14:paraId="7990537C" w14:textId="77777777" w:rsidR="007C488D" w:rsidRPr="007813B5" w:rsidRDefault="007C488D" w:rsidP="00B07B0E">
            <w:pPr>
              <w:spacing w:line="276" w:lineRule="auto"/>
              <w:rPr>
                <w:rFonts w:ascii="Arial" w:hAnsi="Arial" w:cs="Arial"/>
              </w:rPr>
            </w:pPr>
            <w:r w:rsidRPr="007813B5">
              <w:rPr>
                <w:rFonts w:ascii="Arial" w:hAnsi="Arial" w:cs="Arial"/>
              </w:rPr>
              <w:t>UNDB</w:t>
            </w:r>
          </w:p>
          <w:p w14:paraId="30DFB415" w14:textId="77777777" w:rsidR="007C488D" w:rsidRPr="007813B5" w:rsidRDefault="007C488D" w:rsidP="00B07B0E">
            <w:pPr>
              <w:spacing w:line="276" w:lineRule="auto"/>
              <w:rPr>
                <w:rFonts w:ascii="Arial" w:hAnsi="Arial" w:cs="Arial"/>
              </w:rPr>
            </w:pPr>
            <w:r w:rsidRPr="007813B5">
              <w:rPr>
                <w:rFonts w:ascii="Arial" w:hAnsi="Arial" w:cs="Arial"/>
              </w:rPr>
              <w:t>UTF</w:t>
            </w:r>
          </w:p>
        </w:tc>
        <w:tc>
          <w:tcPr>
            <w:tcW w:w="7380" w:type="dxa"/>
          </w:tcPr>
          <w:p w14:paraId="110C6306" w14:textId="77777777" w:rsidR="007C488D" w:rsidRPr="007813B5" w:rsidRDefault="007C488D" w:rsidP="00B07B0E">
            <w:pPr>
              <w:spacing w:line="276" w:lineRule="auto"/>
              <w:rPr>
                <w:rFonts w:ascii="Arial" w:hAnsi="Arial" w:cs="Arial"/>
              </w:rPr>
            </w:pPr>
            <w:r w:rsidRPr="007813B5">
              <w:rPr>
                <w:rFonts w:ascii="Arial" w:hAnsi="Arial" w:cs="Arial"/>
              </w:rPr>
              <w:t>United Nations Development Business</w:t>
            </w:r>
          </w:p>
          <w:p w14:paraId="233F850B" w14:textId="77777777" w:rsidR="007C488D" w:rsidRPr="007813B5" w:rsidRDefault="007C488D" w:rsidP="00B07B0E">
            <w:pPr>
              <w:spacing w:line="276" w:lineRule="auto"/>
              <w:rPr>
                <w:rFonts w:ascii="Arial" w:hAnsi="Arial" w:cs="Arial"/>
              </w:rPr>
            </w:pPr>
            <w:r w:rsidRPr="007813B5">
              <w:rPr>
                <w:rFonts w:ascii="Arial" w:hAnsi="Arial" w:cs="Arial"/>
              </w:rPr>
              <w:t>Unilateral Trust Fund Agreement</w:t>
            </w:r>
          </w:p>
        </w:tc>
      </w:tr>
    </w:tbl>
    <w:p w14:paraId="613F0BBA" w14:textId="77777777" w:rsidR="007C488D" w:rsidRPr="007813B5" w:rsidRDefault="007C488D" w:rsidP="007C488D">
      <w:pPr>
        <w:pStyle w:val="Newpage"/>
        <w:rPr>
          <w:rFonts w:ascii="Arial" w:hAnsi="Arial" w:cs="Arial"/>
        </w:rPr>
      </w:pPr>
    </w:p>
    <w:p w14:paraId="4AB1BF74" w14:textId="77777777" w:rsidR="007C488D" w:rsidRPr="007813B5" w:rsidRDefault="007C488D" w:rsidP="007C488D">
      <w:pPr>
        <w:rPr>
          <w:rFonts w:ascii="Arial" w:hAnsi="Arial" w:cs="Arial"/>
          <w:lang w:val="en-US" w:eastAsia="fr-FR"/>
        </w:rPr>
        <w:sectPr w:rsidR="007C488D" w:rsidRPr="007813B5" w:rsidSect="000A09B0">
          <w:head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14:paraId="200A99A9" w14:textId="77777777" w:rsidR="007C488D" w:rsidRPr="007813B5" w:rsidRDefault="007C488D" w:rsidP="007C488D">
      <w:pPr>
        <w:rPr>
          <w:rFonts w:ascii="Arial" w:hAnsi="Arial" w:cs="Arial"/>
          <w:lang w:val="en-US"/>
        </w:rPr>
      </w:pPr>
      <w:bookmarkStart w:id="0" w:name="_Toc518967150"/>
      <w:bookmarkStart w:id="1" w:name="_Toc486067211"/>
      <w:bookmarkStart w:id="2" w:name="_Toc510584252"/>
      <w:bookmarkStart w:id="3" w:name="_Toc70350453"/>
      <w:bookmarkStart w:id="4" w:name="_Toc72491343"/>
      <w:bookmarkStart w:id="5" w:name="_Toc72744019"/>
      <w:bookmarkStart w:id="6" w:name="_Toc73803483"/>
      <w:bookmarkStart w:id="7" w:name="_Toc75190504"/>
      <w:bookmarkStart w:id="8" w:name="_Toc81988887"/>
      <w:bookmarkStart w:id="9" w:name="_Toc142751832"/>
    </w:p>
    <w:p w14:paraId="51B5BE09" w14:textId="77777777" w:rsidR="007C488D" w:rsidRPr="007813B5" w:rsidRDefault="007C488D" w:rsidP="007C488D">
      <w:pPr>
        <w:pStyle w:val="Heading1"/>
        <w:numPr>
          <w:ilvl w:val="0"/>
          <w:numId w:val="23"/>
        </w:numPr>
        <w:jc w:val="both"/>
        <w:rPr>
          <w:rFonts w:ascii="Arial" w:hAnsi="Arial" w:cs="Arial"/>
          <w:u w:val="none"/>
        </w:rPr>
      </w:pPr>
      <w:bookmarkStart w:id="10" w:name="_Toc460387733"/>
      <w:r w:rsidRPr="007813B5">
        <w:rPr>
          <w:rFonts w:ascii="Arial" w:hAnsi="Arial" w:cs="Arial"/>
          <w:u w:val="none"/>
        </w:rPr>
        <w:t>INTRODUCTON</w:t>
      </w:r>
      <w:bookmarkEnd w:id="0"/>
      <w:bookmarkEnd w:id="1"/>
      <w:bookmarkEnd w:id="2"/>
      <w:bookmarkEnd w:id="3"/>
      <w:bookmarkEnd w:id="4"/>
      <w:bookmarkEnd w:id="5"/>
      <w:bookmarkEnd w:id="6"/>
      <w:bookmarkEnd w:id="7"/>
      <w:bookmarkEnd w:id="8"/>
      <w:bookmarkEnd w:id="9"/>
      <w:bookmarkEnd w:id="10"/>
      <w:r w:rsidRPr="007813B5">
        <w:rPr>
          <w:rFonts w:ascii="Arial" w:hAnsi="Arial" w:cs="Arial"/>
          <w:u w:val="none"/>
        </w:rPr>
        <w:t xml:space="preserve"> </w:t>
      </w:r>
    </w:p>
    <w:p w14:paraId="444850B6" w14:textId="77777777" w:rsidR="007C488D" w:rsidRPr="007813B5" w:rsidRDefault="007C488D" w:rsidP="007C488D">
      <w:pPr>
        <w:rPr>
          <w:rFonts w:ascii="Arial" w:hAnsi="Arial" w:cs="Arial"/>
          <w:lang w:val="en-029" w:eastAsia="es-ES"/>
        </w:rPr>
      </w:pPr>
    </w:p>
    <w:p w14:paraId="254D301C" w14:textId="77777777" w:rsidR="007C488D" w:rsidRPr="007813B5" w:rsidRDefault="007C488D" w:rsidP="007C488D">
      <w:pPr>
        <w:rPr>
          <w:rFonts w:ascii="Arial" w:hAnsi="Arial" w:cs="Arial"/>
          <w:lang w:val="en-029" w:eastAsia="es-ES"/>
        </w:rPr>
      </w:pPr>
    </w:p>
    <w:p w14:paraId="1D3B5B6B" w14:textId="77777777" w:rsidR="007C488D" w:rsidRPr="007813B5" w:rsidRDefault="007C488D" w:rsidP="007C488D">
      <w:pPr>
        <w:spacing w:after="200"/>
        <w:jc w:val="both"/>
        <w:rPr>
          <w:rFonts w:ascii="Arial" w:hAnsi="Arial" w:cs="Arial"/>
          <w:szCs w:val="20"/>
          <w:lang w:val="en-US"/>
        </w:rPr>
      </w:pPr>
      <w:r w:rsidRPr="007813B5">
        <w:rPr>
          <w:rFonts w:ascii="Arial" w:hAnsi="Arial" w:cs="Arial"/>
          <w:szCs w:val="20"/>
          <w:lang w:val="en-US"/>
        </w:rPr>
        <w:t>The Ministry of Agriculture (</w:t>
      </w:r>
      <w:proofErr w:type="spellStart"/>
      <w:r w:rsidRPr="007813B5">
        <w:rPr>
          <w:rFonts w:ascii="Arial" w:hAnsi="Arial" w:cs="Arial"/>
          <w:szCs w:val="20"/>
          <w:lang w:val="en-US"/>
        </w:rPr>
        <w:t>MoA</w:t>
      </w:r>
      <w:proofErr w:type="spellEnd"/>
      <w:r w:rsidRPr="007813B5">
        <w:rPr>
          <w:rFonts w:ascii="Arial" w:hAnsi="Arial" w:cs="Arial"/>
          <w:szCs w:val="20"/>
          <w:lang w:val="en-US"/>
        </w:rPr>
        <w:t>), through the Agriculture Sector Development Unit (ASDU), based on the agreement GY/L-1060, signed between the Government of Guyana (</w:t>
      </w:r>
      <w:proofErr w:type="spellStart"/>
      <w:r w:rsidRPr="007813B5">
        <w:rPr>
          <w:rFonts w:ascii="Arial" w:hAnsi="Arial" w:cs="Arial"/>
          <w:szCs w:val="20"/>
          <w:lang w:val="en-US"/>
        </w:rPr>
        <w:t>GoG</w:t>
      </w:r>
      <w:proofErr w:type="spellEnd"/>
      <w:r w:rsidRPr="007813B5">
        <w:rPr>
          <w:rFonts w:ascii="Arial" w:hAnsi="Arial" w:cs="Arial"/>
          <w:szCs w:val="20"/>
          <w:lang w:val="en-US"/>
        </w:rPr>
        <w:t>) and the Inter-</w:t>
      </w:r>
      <w:proofErr w:type="spellStart"/>
      <w:r w:rsidRPr="007813B5">
        <w:rPr>
          <w:rFonts w:ascii="Arial" w:hAnsi="Arial" w:cs="Arial"/>
          <w:szCs w:val="20"/>
          <w:lang w:val="en-US"/>
        </w:rPr>
        <w:t>american</w:t>
      </w:r>
      <w:proofErr w:type="spellEnd"/>
      <w:r w:rsidRPr="007813B5">
        <w:rPr>
          <w:rFonts w:ascii="Arial" w:hAnsi="Arial" w:cs="Arial"/>
          <w:szCs w:val="20"/>
          <w:lang w:val="en-US"/>
        </w:rPr>
        <w:t xml:space="preserve"> Development Bank (IDB), is implementing the “Sustainable Agriculture Development Program” (the Project). The design of the Project, as presented in this manual, is the result of a process of analysis and consultations, which included a review of institutional strengths and opportunities, which will contribute to the success of the Project in Guyana. During the design process, several institutions and stake holders, provided insights and comments to the design, which have been included in the documents approved by the </w:t>
      </w:r>
      <w:proofErr w:type="gramStart"/>
      <w:r w:rsidRPr="007813B5">
        <w:rPr>
          <w:rFonts w:ascii="Arial" w:hAnsi="Arial" w:cs="Arial"/>
          <w:szCs w:val="20"/>
          <w:lang w:val="en-US"/>
        </w:rPr>
        <w:t>Bank.</w:t>
      </w:r>
      <w:proofErr w:type="gramEnd"/>
      <w:r w:rsidRPr="007813B5">
        <w:rPr>
          <w:rFonts w:ascii="Arial" w:hAnsi="Arial" w:cs="Arial"/>
          <w:szCs w:val="20"/>
          <w:lang w:val="en-US"/>
        </w:rPr>
        <w:t xml:space="preserve"> Also, during the design, specific procedures and criteria were discussed, which form part of this manual. </w:t>
      </w:r>
    </w:p>
    <w:p w14:paraId="092EE906" w14:textId="77777777" w:rsidR="007C488D" w:rsidRPr="007813B5" w:rsidRDefault="007C488D" w:rsidP="007C488D">
      <w:pPr>
        <w:spacing w:after="200"/>
        <w:jc w:val="both"/>
        <w:rPr>
          <w:rFonts w:ascii="Arial" w:hAnsi="Arial" w:cs="Arial"/>
          <w:szCs w:val="20"/>
          <w:lang w:val="en-US"/>
        </w:rPr>
      </w:pPr>
      <w:r w:rsidRPr="007813B5">
        <w:rPr>
          <w:rFonts w:ascii="Arial" w:hAnsi="Arial" w:cs="Arial"/>
          <w:szCs w:val="20"/>
          <w:lang w:val="en-US"/>
        </w:rPr>
        <w:t xml:space="preserve">This manual will guide the ASDU, as Project Implementing Agency, to comply with Guyana legislation and IDB financial, procurement and safeguards policies. Also, this manual contains instructions and guidelines, which will contribute to the achievement of goals and targets, as specified in the design documents.  </w:t>
      </w:r>
    </w:p>
    <w:p w14:paraId="67AE33CA" w14:textId="77777777" w:rsidR="007C488D" w:rsidRPr="007813B5" w:rsidRDefault="007C488D" w:rsidP="007C488D">
      <w:pPr>
        <w:spacing w:after="200"/>
        <w:jc w:val="both"/>
        <w:rPr>
          <w:rFonts w:ascii="Arial" w:hAnsi="Arial" w:cs="Arial"/>
          <w:szCs w:val="20"/>
          <w:lang w:val="en-US"/>
        </w:rPr>
      </w:pPr>
    </w:p>
    <w:p w14:paraId="2105B775" w14:textId="77777777" w:rsidR="007C488D" w:rsidRPr="007813B5" w:rsidRDefault="007C488D" w:rsidP="007C488D">
      <w:pPr>
        <w:pStyle w:val="Heading2"/>
        <w:tabs>
          <w:tab w:val="clear" w:pos="567"/>
          <w:tab w:val="num" w:pos="907"/>
        </w:tabs>
        <w:ind w:left="907" w:hanging="720"/>
        <w:jc w:val="both"/>
        <w:rPr>
          <w:rFonts w:ascii="Arial" w:hAnsi="Arial"/>
        </w:rPr>
      </w:pPr>
      <w:r w:rsidRPr="007813B5">
        <w:rPr>
          <w:rFonts w:ascii="Arial" w:hAnsi="Arial"/>
        </w:rPr>
        <w:tab/>
      </w:r>
      <w:bookmarkStart w:id="11" w:name="_Toc460387734"/>
      <w:r w:rsidRPr="007813B5">
        <w:rPr>
          <w:rFonts w:ascii="Arial" w:hAnsi="Arial"/>
        </w:rPr>
        <w:t>Context of the Operating Regulations Manual</w:t>
      </w:r>
      <w:bookmarkEnd w:id="11"/>
    </w:p>
    <w:p w14:paraId="735BCCA2" w14:textId="77777777" w:rsidR="007C488D" w:rsidRPr="007813B5" w:rsidRDefault="007C488D" w:rsidP="007C488D">
      <w:pPr>
        <w:pStyle w:val="Paragraph"/>
        <w:numPr>
          <w:ilvl w:val="0"/>
          <w:numId w:val="22"/>
        </w:numPr>
        <w:ind w:left="547"/>
        <w:rPr>
          <w:rFonts w:ascii="Arial" w:hAnsi="Arial" w:cs="Arial"/>
          <w:szCs w:val="24"/>
        </w:rPr>
      </w:pPr>
      <w:bookmarkStart w:id="12" w:name="_Toc460387735"/>
      <w:r w:rsidRPr="007813B5">
        <w:rPr>
          <w:rFonts w:ascii="Arial" w:hAnsi="Arial" w:cs="Arial"/>
        </w:rPr>
        <w:t xml:space="preserve">The Program Operations Manual (POM) is issued to set conditions for the eligibility of the works and other conditions to execute the Sustainable Agricultural Development Program (SADP, the Program) as specified in the Loan Contract: </w:t>
      </w:r>
      <w:proofErr w:type="spellStart"/>
      <w:r w:rsidRPr="007813B5">
        <w:rPr>
          <w:rFonts w:ascii="Arial" w:hAnsi="Arial" w:cs="Arial"/>
          <w:highlight w:val="yellow"/>
        </w:rPr>
        <w:t>xxxxxx</w:t>
      </w:r>
      <w:proofErr w:type="spellEnd"/>
      <w:r w:rsidRPr="007813B5">
        <w:rPr>
          <w:rFonts w:ascii="Arial" w:hAnsi="Arial" w:cs="Arial"/>
        </w:rPr>
        <w:t>. This loan contract has been signed between the Government of the Cooperative Republic of Guyana (GOG) and the Inter-American Development Bank (IADB) to execute the Sustainable Agricultural Development Program (SADP).</w:t>
      </w:r>
      <w:bookmarkEnd w:id="12"/>
    </w:p>
    <w:p w14:paraId="23C6477B" w14:textId="77777777" w:rsidR="007C488D" w:rsidRPr="007813B5" w:rsidRDefault="007C488D" w:rsidP="007C488D">
      <w:pPr>
        <w:pStyle w:val="Paragraph"/>
        <w:numPr>
          <w:ilvl w:val="0"/>
          <w:numId w:val="22"/>
        </w:numPr>
        <w:ind w:left="547"/>
        <w:rPr>
          <w:rFonts w:ascii="Arial" w:hAnsi="Arial" w:cs="Arial"/>
        </w:rPr>
      </w:pPr>
      <w:bookmarkStart w:id="13" w:name="_Toc460387736"/>
      <w:r w:rsidRPr="007813B5">
        <w:rPr>
          <w:rFonts w:ascii="Arial" w:hAnsi="Arial" w:cs="Arial"/>
        </w:rPr>
        <w:t>The execution of the SADP will be carried out by the Ministry of Agriculture (MOA) in accordance with current administrative practices of the GOG. This Manual is designed to guide the agencies involved in the execution and monitoring of the SADP, whose purpose is to support GOG in increasing the productivity of the agricultural sector while maintaining a sustainable and climate resilient use of natural resources in Guyana.</w:t>
      </w:r>
      <w:bookmarkEnd w:id="13"/>
      <w:r w:rsidRPr="007813B5">
        <w:rPr>
          <w:rFonts w:ascii="Arial" w:hAnsi="Arial" w:cs="Arial"/>
        </w:rPr>
        <w:t xml:space="preserve"> </w:t>
      </w:r>
    </w:p>
    <w:p w14:paraId="08B1116E" w14:textId="77777777" w:rsidR="007C488D" w:rsidRPr="007813B5" w:rsidRDefault="007C488D" w:rsidP="007C488D">
      <w:pPr>
        <w:pStyle w:val="Paragraph"/>
        <w:numPr>
          <w:ilvl w:val="0"/>
          <w:numId w:val="22"/>
        </w:numPr>
        <w:ind w:left="547"/>
        <w:rPr>
          <w:rFonts w:ascii="Arial" w:hAnsi="Arial" w:cs="Arial"/>
        </w:rPr>
      </w:pPr>
      <w:bookmarkStart w:id="14" w:name="_Toc460387737"/>
      <w:r w:rsidRPr="007813B5">
        <w:rPr>
          <w:rFonts w:ascii="Arial" w:hAnsi="Arial" w:cs="Arial"/>
        </w:rPr>
        <w:t>The SADP is comprised of the following Components:</w:t>
      </w:r>
      <w:bookmarkEnd w:id="14"/>
    </w:p>
    <w:p w14:paraId="0BF650FA" w14:textId="77777777" w:rsidR="007C488D" w:rsidRPr="007813B5" w:rsidRDefault="007C488D" w:rsidP="007C488D">
      <w:pPr>
        <w:pStyle w:val="ListParagraph"/>
        <w:numPr>
          <w:ilvl w:val="0"/>
          <w:numId w:val="22"/>
        </w:numPr>
        <w:ind w:left="547"/>
        <w:jc w:val="both"/>
        <w:rPr>
          <w:rFonts w:ascii="Arial" w:hAnsi="Arial" w:cs="Arial"/>
        </w:rPr>
      </w:pPr>
      <w:r w:rsidRPr="007813B5">
        <w:rPr>
          <w:rFonts w:ascii="Arial" w:hAnsi="Arial" w:cs="Arial"/>
        </w:rPr>
        <w:t>Component I:</w:t>
      </w:r>
      <w:r w:rsidRPr="007813B5">
        <w:rPr>
          <w:rFonts w:ascii="Arial" w:hAnsi="Arial" w:cs="Arial"/>
        </w:rPr>
        <w:tab/>
        <w:t>Information for policy making and natural resource management</w:t>
      </w:r>
    </w:p>
    <w:p w14:paraId="038D3A26" w14:textId="77777777" w:rsidR="007C488D" w:rsidRPr="007813B5" w:rsidRDefault="007C488D" w:rsidP="007C488D">
      <w:pPr>
        <w:pStyle w:val="ListParagraph"/>
        <w:numPr>
          <w:ilvl w:val="0"/>
          <w:numId w:val="22"/>
        </w:numPr>
        <w:ind w:left="547"/>
        <w:jc w:val="both"/>
        <w:rPr>
          <w:rFonts w:ascii="Arial" w:hAnsi="Arial" w:cs="Arial"/>
        </w:rPr>
      </w:pPr>
      <w:r w:rsidRPr="007813B5">
        <w:rPr>
          <w:rFonts w:ascii="Arial" w:hAnsi="Arial" w:cs="Arial"/>
        </w:rPr>
        <w:t>Component II:</w:t>
      </w:r>
      <w:r w:rsidRPr="007813B5">
        <w:rPr>
          <w:rFonts w:ascii="Arial" w:hAnsi="Arial" w:cs="Arial"/>
        </w:rPr>
        <w:tab/>
        <w:t>Strengthening of the agricultural innovation and extension system</w:t>
      </w:r>
    </w:p>
    <w:p w14:paraId="5BFC878A" w14:textId="77777777" w:rsidR="007C488D" w:rsidRPr="007813B5" w:rsidRDefault="007C488D" w:rsidP="007C488D">
      <w:pPr>
        <w:pStyle w:val="ListParagraph"/>
        <w:numPr>
          <w:ilvl w:val="0"/>
          <w:numId w:val="22"/>
        </w:numPr>
        <w:ind w:left="547"/>
        <w:jc w:val="both"/>
        <w:rPr>
          <w:rFonts w:ascii="Arial" w:hAnsi="Arial" w:cs="Arial"/>
        </w:rPr>
      </w:pPr>
      <w:r w:rsidRPr="007813B5">
        <w:rPr>
          <w:rFonts w:ascii="Arial" w:hAnsi="Arial" w:cs="Arial"/>
        </w:rPr>
        <w:t>Component III:</w:t>
      </w:r>
      <w:r w:rsidRPr="007813B5">
        <w:rPr>
          <w:rFonts w:ascii="Arial" w:hAnsi="Arial" w:cs="Arial"/>
        </w:rPr>
        <w:tab/>
        <w:t xml:space="preserve"> Support for compliance with sanitary and phytosanitary standards</w:t>
      </w:r>
    </w:p>
    <w:p w14:paraId="01E89AC5" w14:textId="77777777" w:rsidR="007C488D" w:rsidRPr="007813B5" w:rsidRDefault="007C488D" w:rsidP="007C488D">
      <w:pPr>
        <w:autoSpaceDE w:val="0"/>
        <w:autoSpaceDN w:val="0"/>
        <w:adjustRightInd w:val="0"/>
        <w:ind w:left="2707" w:hanging="2160"/>
        <w:jc w:val="both"/>
        <w:rPr>
          <w:rFonts w:ascii="Arial" w:hAnsi="Arial" w:cs="Arial"/>
          <w:lang w:val="en-US"/>
        </w:rPr>
      </w:pPr>
    </w:p>
    <w:p w14:paraId="53861EAE" w14:textId="77777777" w:rsidR="007C488D" w:rsidRPr="007813B5" w:rsidRDefault="007C488D" w:rsidP="007C488D">
      <w:pPr>
        <w:pStyle w:val="Paragraph"/>
        <w:numPr>
          <w:ilvl w:val="0"/>
          <w:numId w:val="22"/>
        </w:numPr>
        <w:ind w:left="547"/>
        <w:rPr>
          <w:rFonts w:ascii="Arial" w:hAnsi="Arial" w:cs="Arial"/>
          <w:bCs/>
          <w:szCs w:val="24"/>
        </w:rPr>
      </w:pPr>
      <w:bookmarkStart w:id="15" w:name="_Toc460387738"/>
      <w:r w:rsidRPr="007813B5">
        <w:rPr>
          <w:rFonts w:ascii="Arial" w:hAnsi="Arial" w:cs="Arial"/>
        </w:rPr>
        <w:t xml:space="preserve">The established norms of the Loan Contract have been aligned with those of this Manual. However, if there be any exclusion, the norms of the Loan contract </w:t>
      </w:r>
      <w:r w:rsidRPr="007813B5">
        <w:rPr>
          <w:rFonts w:ascii="Arial" w:hAnsi="Arial" w:cs="Arial"/>
        </w:rPr>
        <w:lastRenderedPageBreak/>
        <w:t>precede those enclosed in this Manual. The POM is a permanent instrument of the Loan Contract and will be effectively applied during the execution of the SADP.</w:t>
      </w:r>
      <w:bookmarkEnd w:id="15"/>
    </w:p>
    <w:p w14:paraId="5B53CC02" w14:textId="77777777" w:rsidR="007C488D" w:rsidRPr="007813B5" w:rsidRDefault="007C488D" w:rsidP="007C488D">
      <w:pPr>
        <w:pStyle w:val="Paragraph"/>
        <w:numPr>
          <w:ilvl w:val="0"/>
          <w:numId w:val="22"/>
        </w:numPr>
        <w:ind w:left="547"/>
        <w:rPr>
          <w:rFonts w:ascii="Arial" w:hAnsi="Arial" w:cs="Arial"/>
        </w:rPr>
      </w:pPr>
      <w:bookmarkStart w:id="16" w:name="_Toc460387739"/>
      <w:r w:rsidRPr="007813B5">
        <w:rPr>
          <w:rFonts w:ascii="Arial" w:hAnsi="Arial" w:cs="Arial"/>
        </w:rPr>
        <w:t>If GOG or the Bank considers it necessary to introduce specific changes to this Manual, those must be agreed to in writing by both parties.</w:t>
      </w:r>
      <w:bookmarkEnd w:id="16"/>
    </w:p>
    <w:p w14:paraId="38C64E8E" w14:textId="77777777" w:rsidR="007C488D" w:rsidRPr="007813B5" w:rsidRDefault="007C488D" w:rsidP="007C488D">
      <w:pPr>
        <w:pStyle w:val="Heading2"/>
        <w:tabs>
          <w:tab w:val="clear" w:pos="567"/>
          <w:tab w:val="num" w:pos="907"/>
        </w:tabs>
        <w:ind w:left="907" w:hanging="720"/>
        <w:jc w:val="both"/>
        <w:rPr>
          <w:rFonts w:ascii="Arial" w:hAnsi="Arial"/>
        </w:rPr>
      </w:pPr>
      <w:bookmarkStart w:id="17" w:name="_Toc460387740"/>
      <w:bookmarkStart w:id="18" w:name="_Toc142751833"/>
      <w:r w:rsidRPr="007813B5">
        <w:rPr>
          <w:rFonts w:ascii="Arial" w:hAnsi="Arial"/>
        </w:rPr>
        <w:t>Rationale and Purpose of the POM</w:t>
      </w:r>
      <w:bookmarkEnd w:id="17"/>
    </w:p>
    <w:p w14:paraId="2AC071A8" w14:textId="77777777" w:rsidR="007C488D" w:rsidRPr="007813B5" w:rsidRDefault="007C488D" w:rsidP="007C488D">
      <w:pPr>
        <w:pStyle w:val="Paragraph"/>
        <w:numPr>
          <w:ilvl w:val="0"/>
          <w:numId w:val="26"/>
        </w:numPr>
        <w:rPr>
          <w:rFonts w:ascii="Arial" w:hAnsi="Arial" w:cs="Arial"/>
        </w:rPr>
      </w:pPr>
      <w:bookmarkStart w:id="19" w:name="_Toc460387741"/>
      <w:bookmarkEnd w:id="18"/>
      <w:r w:rsidRPr="007813B5">
        <w:rPr>
          <w:rFonts w:ascii="Arial" w:hAnsi="Arial" w:cs="Arial"/>
        </w:rPr>
        <w:t xml:space="preserve">The POM is intended to provide support to the Agricultural Sector Development Unit (ASDU) in the efficient and transparent execution of the Program’s goals and objectives.  This Unit is identified in the Organizational Structure discussed later in this POM and shown in </w:t>
      </w:r>
      <w:r w:rsidRPr="007813B5">
        <w:rPr>
          <w:rFonts w:ascii="Arial" w:hAnsi="Arial" w:cs="Arial"/>
          <w:highlight w:val="yellow"/>
        </w:rPr>
        <w:t xml:space="preserve">Figure 1 on page </w:t>
      </w:r>
      <w:r w:rsidRPr="007813B5">
        <w:rPr>
          <w:rFonts w:ascii="Arial" w:hAnsi="Arial" w:cs="Arial"/>
        </w:rPr>
        <w:t>x. The Manual establishes the formal procedures to execute and administer the loan contracted between the GOG and the IDB. Nothing in this Manual modifies the rights and obligations of the parties specified in the loan contract. The Manual should be available as required to SADP staff and upon request to beneficiaries and other participant stakeholders.</w:t>
      </w:r>
      <w:bookmarkEnd w:id="19"/>
    </w:p>
    <w:p w14:paraId="33D50C3B" w14:textId="77777777" w:rsidR="007C488D" w:rsidRPr="007813B5" w:rsidRDefault="007C488D" w:rsidP="007C488D">
      <w:pPr>
        <w:pStyle w:val="Paragraph"/>
        <w:numPr>
          <w:ilvl w:val="0"/>
          <w:numId w:val="26"/>
        </w:numPr>
        <w:rPr>
          <w:rFonts w:ascii="Arial" w:hAnsi="Arial" w:cs="Arial"/>
        </w:rPr>
      </w:pPr>
      <w:bookmarkStart w:id="20" w:name="_Toc460387742"/>
      <w:r w:rsidRPr="007813B5">
        <w:rPr>
          <w:rFonts w:ascii="Arial" w:hAnsi="Arial" w:cs="Arial"/>
        </w:rPr>
        <w:t>The POM addresses the following key elements: a description of the activities that will be financed under the Program; the institutional scheme for managing the Program; the human resource management requirements; the financial and administrative guidelines; the program supervision, monitoring and evaluation mechanisms.</w:t>
      </w:r>
      <w:bookmarkEnd w:id="20"/>
    </w:p>
    <w:p w14:paraId="0F42F0E1" w14:textId="77777777" w:rsidR="007C488D" w:rsidRPr="007813B5" w:rsidRDefault="007C488D" w:rsidP="007C488D">
      <w:pPr>
        <w:pStyle w:val="Heading2"/>
        <w:tabs>
          <w:tab w:val="clear" w:pos="567"/>
          <w:tab w:val="num" w:pos="907"/>
        </w:tabs>
        <w:ind w:left="907" w:hanging="720"/>
        <w:jc w:val="both"/>
        <w:rPr>
          <w:rFonts w:ascii="Arial" w:hAnsi="Arial"/>
        </w:rPr>
      </w:pPr>
      <w:bookmarkStart w:id="21" w:name="_Toc460387743"/>
      <w:r w:rsidRPr="007813B5">
        <w:rPr>
          <w:rFonts w:ascii="Arial" w:hAnsi="Arial"/>
        </w:rPr>
        <w:t>Intended Use and Users</w:t>
      </w:r>
      <w:bookmarkEnd w:id="21"/>
    </w:p>
    <w:p w14:paraId="161F991E" w14:textId="77777777" w:rsidR="007C488D" w:rsidRPr="007813B5" w:rsidRDefault="007C488D" w:rsidP="007C488D">
      <w:pPr>
        <w:pStyle w:val="Paragraph"/>
        <w:numPr>
          <w:ilvl w:val="0"/>
          <w:numId w:val="27"/>
        </w:numPr>
        <w:rPr>
          <w:rFonts w:ascii="Arial" w:hAnsi="Arial" w:cs="Arial"/>
          <w:bCs/>
        </w:rPr>
      </w:pPr>
      <w:bookmarkStart w:id="22" w:name="_Toc460387744"/>
      <w:r w:rsidRPr="007813B5">
        <w:rPr>
          <w:rFonts w:ascii="Arial" w:hAnsi="Arial" w:cs="Arial"/>
        </w:rPr>
        <w:t>The POM establishes the basic operating procedures for the program. The manual sets forth administrative and financial rules, instruments and procedures for carrying out routine operational tasks. The POM should guide the execution of the SADP Program. The users of this Manual are mainly the members of staff of the ASDU.</w:t>
      </w:r>
      <w:bookmarkEnd w:id="22"/>
    </w:p>
    <w:p w14:paraId="5541E246" w14:textId="77777777" w:rsidR="007C488D" w:rsidRPr="007813B5" w:rsidRDefault="007C488D" w:rsidP="007C488D">
      <w:pPr>
        <w:pStyle w:val="Paragraph"/>
        <w:numPr>
          <w:ilvl w:val="0"/>
          <w:numId w:val="27"/>
        </w:numPr>
        <w:rPr>
          <w:rFonts w:ascii="Arial" w:hAnsi="Arial" w:cs="Arial"/>
          <w:bCs/>
        </w:rPr>
      </w:pPr>
      <w:bookmarkStart w:id="23" w:name="_Toc460387745"/>
      <w:r w:rsidRPr="007813B5">
        <w:rPr>
          <w:rFonts w:ascii="Arial" w:hAnsi="Arial" w:cs="Arial"/>
        </w:rPr>
        <w:t>As such, all users of this Manual are invited to evaluate the regulations and procedures presented herein with a view to perfecting them even further. All observations and recommendations concerning this Manual should be forwarded to the Director, ASDU, who is responsible, in collaboration with the Project Coordinator of the SADP, for proposing updates to the Manual, as necessary.</w:t>
      </w:r>
      <w:bookmarkStart w:id="24" w:name="_Toc526906856"/>
      <w:bookmarkStart w:id="25" w:name="_Toc526907249"/>
      <w:bookmarkStart w:id="26" w:name="_Toc526907368"/>
      <w:bookmarkStart w:id="27" w:name="_Toc526907602"/>
      <w:bookmarkStart w:id="28" w:name="_Toc526908349"/>
      <w:bookmarkStart w:id="29" w:name="_Toc526908418"/>
      <w:bookmarkStart w:id="30" w:name="_Toc142751835"/>
      <w:bookmarkEnd w:id="23"/>
    </w:p>
    <w:p w14:paraId="5B92711E" w14:textId="77777777" w:rsidR="007C488D" w:rsidRPr="007813B5" w:rsidRDefault="007C488D" w:rsidP="007C488D">
      <w:pPr>
        <w:pStyle w:val="Heading2"/>
        <w:tabs>
          <w:tab w:val="clear" w:pos="567"/>
          <w:tab w:val="num" w:pos="907"/>
        </w:tabs>
        <w:ind w:left="907" w:hanging="720"/>
        <w:jc w:val="both"/>
        <w:rPr>
          <w:rFonts w:ascii="Arial" w:hAnsi="Arial"/>
        </w:rPr>
      </w:pPr>
      <w:bookmarkStart w:id="31" w:name="_Toc460387746"/>
      <w:r w:rsidRPr="007813B5">
        <w:rPr>
          <w:rFonts w:ascii="Arial" w:hAnsi="Arial"/>
        </w:rPr>
        <w:t>Scope and Limitations of the POM</w:t>
      </w:r>
      <w:bookmarkEnd w:id="31"/>
    </w:p>
    <w:p w14:paraId="1C0A7600" w14:textId="77777777" w:rsidR="007C488D" w:rsidRPr="007813B5" w:rsidRDefault="007C488D" w:rsidP="007C488D">
      <w:pPr>
        <w:pStyle w:val="Paragraph"/>
        <w:numPr>
          <w:ilvl w:val="0"/>
          <w:numId w:val="28"/>
        </w:numPr>
        <w:ind w:left="547"/>
        <w:rPr>
          <w:rFonts w:ascii="Arial" w:hAnsi="Arial" w:cs="Arial"/>
          <w:bCs/>
        </w:rPr>
      </w:pPr>
      <w:bookmarkStart w:id="32" w:name="_Toc460387747"/>
      <w:bookmarkEnd w:id="24"/>
      <w:bookmarkEnd w:id="25"/>
      <w:bookmarkEnd w:id="26"/>
      <w:bookmarkEnd w:id="27"/>
      <w:bookmarkEnd w:id="28"/>
      <w:bookmarkEnd w:id="29"/>
      <w:bookmarkEnd w:id="30"/>
      <w:r w:rsidRPr="007813B5">
        <w:rPr>
          <w:rFonts w:ascii="Arial" w:hAnsi="Arial" w:cs="Arial"/>
        </w:rPr>
        <w:t>The POM serves at least three important purposes:</w:t>
      </w:r>
      <w:bookmarkEnd w:id="32"/>
    </w:p>
    <w:p w14:paraId="585D9944" w14:textId="77777777" w:rsidR="007C488D" w:rsidRPr="007813B5" w:rsidRDefault="007C488D" w:rsidP="007C488D">
      <w:pPr>
        <w:pStyle w:val="ListParagraph"/>
        <w:numPr>
          <w:ilvl w:val="0"/>
          <w:numId w:val="24"/>
        </w:numPr>
        <w:ind w:left="720"/>
        <w:jc w:val="both"/>
        <w:rPr>
          <w:rFonts w:ascii="Arial" w:hAnsi="Arial" w:cs="Arial"/>
        </w:rPr>
      </w:pPr>
      <w:r w:rsidRPr="007813B5">
        <w:rPr>
          <w:rFonts w:ascii="Arial" w:hAnsi="Arial" w:cs="Arial"/>
        </w:rPr>
        <w:t>Facilitate consensus on priority tasks among persons responsible for implementing the SADP;</w:t>
      </w:r>
    </w:p>
    <w:p w14:paraId="19CDB98B" w14:textId="77777777" w:rsidR="007C488D" w:rsidRPr="007813B5" w:rsidRDefault="007C488D" w:rsidP="007C488D">
      <w:pPr>
        <w:pStyle w:val="ListParagraph"/>
        <w:numPr>
          <w:ilvl w:val="0"/>
          <w:numId w:val="24"/>
        </w:numPr>
        <w:ind w:left="720"/>
        <w:jc w:val="both"/>
        <w:rPr>
          <w:rFonts w:ascii="Arial" w:hAnsi="Arial" w:cs="Arial"/>
        </w:rPr>
      </w:pPr>
      <w:r w:rsidRPr="007813B5">
        <w:rPr>
          <w:rFonts w:ascii="Arial" w:hAnsi="Arial" w:cs="Arial"/>
        </w:rPr>
        <w:t>Orient new employees and contractors/consultants to the SADP requirements; and</w:t>
      </w:r>
    </w:p>
    <w:p w14:paraId="0453DC4C" w14:textId="77777777" w:rsidR="007C488D" w:rsidRPr="007813B5" w:rsidRDefault="007C488D" w:rsidP="007C488D">
      <w:pPr>
        <w:pStyle w:val="ListParagraph"/>
        <w:numPr>
          <w:ilvl w:val="0"/>
          <w:numId w:val="24"/>
        </w:numPr>
        <w:ind w:left="720"/>
        <w:jc w:val="both"/>
        <w:rPr>
          <w:rFonts w:ascii="Arial" w:hAnsi="Arial" w:cs="Arial"/>
        </w:rPr>
      </w:pPr>
      <w:r w:rsidRPr="007813B5">
        <w:rPr>
          <w:rFonts w:ascii="Arial" w:hAnsi="Arial" w:cs="Arial"/>
        </w:rPr>
        <w:t>Clarify SADP operations for others whose participation or support is important to program success.</w:t>
      </w:r>
    </w:p>
    <w:p w14:paraId="2036F813" w14:textId="77777777" w:rsidR="007C488D" w:rsidRPr="007813B5" w:rsidRDefault="007C488D" w:rsidP="007C488D">
      <w:pPr>
        <w:pStyle w:val="Paragraph"/>
        <w:numPr>
          <w:ilvl w:val="0"/>
          <w:numId w:val="28"/>
        </w:numPr>
        <w:ind w:left="547"/>
        <w:rPr>
          <w:rFonts w:ascii="Arial" w:hAnsi="Arial" w:cs="Arial"/>
          <w:b/>
        </w:rPr>
      </w:pPr>
      <w:bookmarkStart w:id="33" w:name="_Toc460387748"/>
      <w:r w:rsidRPr="007813B5">
        <w:rPr>
          <w:rFonts w:ascii="Arial" w:hAnsi="Arial" w:cs="Arial"/>
        </w:rPr>
        <w:t xml:space="preserve">The POM incorporates the on-going experience and contextually relevant best practices of Guyana’s professionals in the Agriculture Sector and the Bank. It is expected, therefore, that the GOG and the Bank will periodically review and update </w:t>
      </w:r>
      <w:r w:rsidRPr="007813B5">
        <w:rPr>
          <w:rFonts w:ascii="Arial" w:hAnsi="Arial" w:cs="Arial"/>
        </w:rPr>
        <w:lastRenderedPageBreak/>
        <w:t>this Manual to reflect practical experiences and incorporate necessary changes as the SADP implementation proceeds.</w:t>
      </w:r>
      <w:bookmarkEnd w:id="33"/>
      <w:r w:rsidRPr="007813B5" w:rsidDel="00390583">
        <w:rPr>
          <w:rFonts w:ascii="Arial" w:hAnsi="Arial" w:cs="Arial"/>
        </w:rPr>
        <w:t xml:space="preserve"> </w:t>
      </w:r>
    </w:p>
    <w:p w14:paraId="77D7A7AC" w14:textId="77777777" w:rsidR="007C488D" w:rsidRPr="007813B5" w:rsidRDefault="007C488D" w:rsidP="007C488D">
      <w:pPr>
        <w:jc w:val="center"/>
        <w:rPr>
          <w:rFonts w:ascii="Arial" w:hAnsi="Arial" w:cs="Arial"/>
          <w:b/>
          <w:lang w:val="en-US"/>
        </w:rPr>
      </w:pPr>
    </w:p>
    <w:p w14:paraId="27486939" w14:textId="77777777" w:rsidR="007C488D" w:rsidRPr="007813B5" w:rsidRDefault="007C488D" w:rsidP="007C488D">
      <w:pPr>
        <w:jc w:val="center"/>
        <w:rPr>
          <w:rFonts w:ascii="Arial" w:hAnsi="Arial" w:cs="Arial"/>
          <w:b/>
          <w:lang w:val="en-US"/>
        </w:rPr>
      </w:pPr>
      <w:r w:rsidRPr="007813B5">
        <w:rPr>
          <w:rFonts w:ascii="Arial" w:hAnsi="Arial" w:cs="Arial"/>
          <w:b/>
          <w:highlight w:val="yellow"/>
          <w:lang w:val="en-US"/>
        </w:rPr>
        <w:t>FIGURE 1: AGRICULTURE SECTOR DEVELOPMENT UNIT SCHEMATIC</w:t>
      </w:r>
    </w:p>
    <w:p w14:paraId="1FF96D3A" w14:textId="77777777" w:rsidR="007C488D" w:rsidRPr="007813B5" w:rsidRDefault="007C488D" w:rsidP="007C488D">
      <w:pPr>
        <w:jc w:val="center"/>
        <w:rPr>
          <w:rFonts w:ascii="Arial" w:hAnsi="Arial" w:cs="Arial"/>
          <w:b/>
          <w:lang w:val="en-US"/>
        </w:rPr>
      </w:pPr>
    </w:p>
    <w:p w14:paraId="3EE0026B" w14:textId="77777777" w:rsidR="007C488D" w:rsidRPr="007813B5" w:rsidRDefault="007C488D" w:rsidP="007C488D">
      <w:pPr>
        <w:rPr>
          <w:rFonts w:ascii="Arial" w:hAnsi="Arial" w:cs="Arial"/>
        </w:rPr>
      </w:pPr>
      <w:bookmarkStart w:id="34" w:name="_Toc70350454"/>
      <w:bookmarkStart w:id="35" w:name="_Toc72491344"/>
      <w:bookmarkStart w:id="36" w:name="_Toc72744020"/>
      <w:bookmarkStart w:id="37" w:name="_Toc73803484"/>
      <w:bookmarkStart w:id="38" w:name="_Toc75190505"/>
      <w:bookmarkStart w:id="39" w:name="_Toc81988888"/>
      <w:bookmarkStart w:id="40" w:name="_Toc142751836"/>
      <w:r w:rsidRPr="007813B5">
        <w:rPr>
          <w:rFonts w:ascii="Arial" w:hAnsi="Arial" w:cs="Arial"/>
          <w:noProof/>
          <w:sz w:val="18"/>
          <w:szCs w:val="18"/>
          <w:lang w:val="es-ES" w:eastAsia="es-ES"/>
        </w:rPr>
        <w:drawing>
          <wp:inline distT="0" distB="0" distL="0" distR="0" wp14:anchorId="3AD9BBEB" wp14:editId="4E0AF3FF">
            <wp:extent cx="5929630" cy="3881755"/>
            <wp:effectExtent l="0" t="0" r="0" b="0"/>
            <wp:docPr id="1" name="Picture 1" descr="D:\DATA.IDB\Documents\BID\Guyana\GY-L1060\AS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BID\Guyana\GY-L1060\ASD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9630" cy="3881755"/>
                    </a:xfrm>
                    <a:prstGeom prst="rect">
                      <a:avLst/>
                    </a:prstGeom>
                    <a:noFill/>
                    <a:ln>
                      <a:noFill/>
                    </a:ln>
                  </pic:spPr>
                </pic:pic>
              </a:graphicData>
            </a:graphic>
          </wp:inline>
        </w:drawing>
      </w:r>
    </w:p>
    <w:p w14:paraId="32C98D20" w14:textId="77777777" w:rsidR="007C488D" w:rsidRPr="007813B5" w:rsidRDefault="007C488D" w:rsidP="007C488D">
      <w:pPr>
        <w:jc w:val="center"/>
        <w:rPr>
          <w:rFonts w:ascii="Arial" w:hAnsi="Arial" w:cs="Arial"/>
          <w:sz w:val="18"/>
          <w:szCs w:val="18"/>
        </w:rPr>
      </w:pPr>
    </w:p>
    <w:p w14:paraId="7937DEB0" w14:textId="77777777" w:rsidR="007C488D" w:rsidRPr="007813B5" w:rsidRDefault="007C488D" w:rsidP="007C488D">
      <w:pPr>
        <w:jc w:val="center"/>
        <w:rPr>
          <w:rFonts w:ascii="Arial" w:hAnsi="Arial" w:cs="Arial"/>
          <w:sz w:val="32"/>
          <w:szCs w:val="32"/>
        </w:rPr>
      </w:pPr>
    </w:p>
    <w:p w14:paraId="6F66EC83" w14:textId="77777777" w:rsidR="007C488D" w:rsidRPr="007813B5" w:rsidRDefault="007C488D" w:rsidP="007C488D">
      <w:pPr>
        <w:jc w:val="center"/>
        <w:rPr>
          <w:rFonts w:ascii="Arial" w:hAnsi="Arial" w:cs="Arial"/>
          <w:sz w:val="18"/>
          <w:szCs w:val="18"/>
        </w:rPr>
      </w:pPr>
    </w:p>
    <w:p w14:paraId="5A8C510E" w14:textId="77777777" w:rsidR="007C488D" w:rsidRPr="007813B5" w:rsidRDefault="007C488D" w:rsidP="007C488D">
      <w:pPr>
        <w:pStyle w:val="Heading1"/>
        <w:numPr>
          <w:ilvl w:val="0"/>
          <w:numId w:val="23"/>
        </w:numPr>
        <w:jc w:val="both"/>
        <w:rPr>
          <w:rFonts w:ascii="Arial" w:hAnsi="Arial" w:cs="Arial"/>
          <w:u w:val="none"/>
        </w:rPr>
      </w:pPr>
      <w:bookmarkStart w:id="41" w:name="_Toc460387749"/>
      <w:bookmarkStart w:id="42" w:name="_Toc72491345"/>
      <w:bookmarkStart w:id="43" w:name="_Toc72744021"/>
      <w:bookmarkStart w:id="44" w:name="_Toc73803485"/>
      <w:bookmarkStart w:id="45" w:name="_Toc75190506"/>
      <w:bookmarkStart w:id="46" w:name="_Toc81988889"/>
      <w:bookmarkStart w:id="47" w:name="_Toc142751837"/>
      <w:bookmarkEnd w:id="34"/>
      <w:bookmarkEnd w:id="35"/>
      <w:bookmarkEnd w:id="36"/>
      <w:bookmarkEnd w:id="37"/>
      <w:bookmarkEnd w:id="38"/>
      <w:bookmarkEnd w:id="39"/>
      <w:bookmarkEnd w:id="40"/>
      <w:proofErr w:type="gramStart"/>
      <w:r w:rsidRPr="007813B5">
        <w:rPr>
          <w:rFonts w:ascii="Arial" w:hAnsi="Arial" w:cs="Arial"/>
          <w:u w:val="none"/>
        </w:rPr>
        <w:t>PROGRAM  DESCRIPTION</w:t>
      </w:r>
      <w:bookmarkEnd w:id="41"/>
      <w:proofErr w:type="gramEnd"/>
      <w:r w:rsidRPr="007813B5">
        <w:rPr>
          <w:rFonts w:ascii="Arial" w:hAnsi="Arial" w:cs="Arial"/>
          <w:u w:val="none"/>
        </w:rPr>
        <w:t xml:space="preserve"> </w:t>
      </w:r>
    </w:p>
    <w:p w14:paraId="540E5C7A" w14:textId="77777777" w:rsidR="007C488D" w:rsidRPr="007813B5" w:rsidRDefault="007C488D" w:rsidP="007C488D">
      <w:pPr>
        <w:pStyle w:val="Heading2"/>
        <w:numPr>
          <w:ilvl w:val="1"/>
          <w:numId w:val="25"/>
        </w:numPr>
        <w:jc w:val="both"/>
        <w:rPr>
          <w:rFonts w:ascii="Arial" w:hAnsi="Arial"/>
        </w:rPr>
      </w:pPr>
      <w:bookmarkStart w:id="48" w:name="_Toc460387750"/>
      <w:r w:rsidRPr="007813B5">
        <w:rPr>
          <w:rFonts w:ascii="Arial" w:hAnsi="Arial"/>
        </w:rPr>
        <w:t>Objectives of the SADP</w:t>
      </w:r>
      <w:bookmarkEnd w:id="42"/>
      <w:bookmarkEnd w:id="43"/>
      <w:bookmarkEnd w:id="44"/>
      <w:bookmarkEnd w:id="45"/>
      <w:bookmarkEnd w:id="46"/>
      <w:bookmarkEnd w:id="47"/>
      <w:bookmarkEnd w:id="48"/>
    </w:p>
    <w:p w14:paraId="45FE9EB8" w14:textId="77777777" w:rsidR="007C488D" w:rsidRPr="007813B5" w:rsidRDefault="007C488D" w:rsidP="007C488D">
      <w:pPr>
        <w:pStyle w:val="Paragraph"/>
        <w:numPr>
          <w:ilvl w:val="0"/>
          <w:numId w:val="31"/>
        </w:numPr>
        <w:rPr>
          <w:rFonts w:ascii="Arial" w:hAnsi="Arial" w:cs="Arial"/>
          <w:color w:val="000000"/>
        </w:rPr>
      </w:pPr>
      <w:bookmarkStart w:id="49" w:name="_Toc460387751"/>
      <w:bookmarkStart w:id="50" w:name="_Toc72744023"/>
      <w:bookmarkStart w:id="51" w:name="_Toc73803487"/>
      <w:bookmarkStart w:id="52" w:name="_Toc75190508"/>
      <w:bookmarkStart w:id="53" w:name="_Toc81988890"/>
      <w:r w:rsidRPr="007813B5">
        <w:rPr>
          <w:rFonts w:ascii="Arial" w:hAnsi="Arial" w:cs="Arial"/>
        </w:rPr>
        <w:t>The SADP aims to increase the productivity of the agricultural sector while maintaining a sustainable and climate resilient use of natural resources in Guyana. Higher productivity will also reduce pressure on forest and fragile ecosystems, and at the same time, increase incomes for small and medium-sized farmers.</w:t>
      </w:r>
      <w:bookmarkEnd w:id="49"/>
    </w:p>
    <w:p w14:paraId="541BCFFC" w14:textId="77777777" w:rsidR="007C488D" w:rsidRPr="007813B5" w:rsidRDefault="007C488D" w:rsidP="007C488D">
      <w:pPr>
        <w:pStyle w:val="Heading2"/>
        <w:tabs>
          <w:tab w:val="clear" w:pos="567"/>
          <w:tab w:val="num" w:pos="907"/>
        </w:tabs>
        <w:ind w:left="907" w:hanging="720"/>
        <w:jc w:val="both"/>
        <w:rPr>
          <w:rFonts w:ascii="Arial" w:hAnsi="Arial"/>
        </w:rPr>
      </w:pPr>
      <w:bookmarkStart w:id="54" w:name="_Toc142751839"/>
      <w:bookmarkStart w:id="55" w:name="_Toc460387752"/>
      <w:r w:rsidRPr="007813B5">
        <w:rPr>
          <w:rFonts w:ascii="Arial" w:hAnsi="Arial"/>
        </w:rPr>
        <w:t xml:space="preserve">The </w:t>
      </w:r>
      <w:bookmarkEnd w:id="50"/>
      <w:bookmarkEnd w:id="51"/>
      <w:bookmarkEnd w:id="52"/>
      <w:bookmarkEnd w:id="53"/>
      <w:r w:rsidRPr="007813B5">
        <w:rPr>
          <w:rFonts w:ascii="Arial" w:hAnsi="Arial"/>
        </w:rPr>
        <w:t>Program</w:t>
      </w:r>
      <w:bookmarkEnd w:id="54"/>
      <w:bookmarkEnd w:id="55"/>
    </w:p>
    <w:p w14:paraId="4A06D9E7" w14:textId="77777777" w:rsidR="007C488D" w:rsidRPr="007813B5" w:rsidRDefault="007C488D" w:rsidP="007C488D">
      <w:pPr>
        <w:pStyle w:val="Paragraph"/>
        <w:numPr>
          <w:ilvl w:val="0"/>
          <w:numId w:val="0"/>
        </w:numPr>
        <w:rPr>
          <w:rFonts w:ascii="Arial" w:hAnsi="Arial" w:cs="Arial"/>
        </w:rPr>
      </w:pPr>
      <w:bookmarkStart w:id="56" w:name="_Toc460387753"/>
      <w:r w:rsidRPr="007813B5">
        <w:rPr>
          <w:rFonts w:ascii="Arial" w:hAnsi="Arial" w:cs="Arial"/>
        </w:rPr>
        <w:t>The SADP will achieve its objectives through three components:</w:t>
      </w:r>
      <w:bookmarkEnd w:id="56"/>
      <w:r w:rsidRPr="007813B5">
        <w:rPr>
          <w:rFonts w:ascii="Arial" w:hAnsi="Arial" w:cs="Arial"/>
        </w:rPr>
        <w:t xml:space="preserve"> </w:t>
      </w:r>
    </w:p>
    <w:p w14:paraId="03E24737" w14:textId="77777777" w:rsidR="007C488D" w:rsidRPr="007813B5" w:rsidRDefault="007C488D" w:rsidP="007C488D">
      <w:pPr>
        <w:pStyle w:val="Paragraph"/>
        <w:numPr>
          <w:ilvl w:val="0"/>
          <w:numId w:val="32"/>
        </w:numPr>
        <w:rPr>
          <w:rFonts w:ascii="Arial" w:hAnsi="Arial" w:cs="Arial"/>
        </w:rPr>
      </w:pPr>
      <w:bookmarkStart w:id="57" w:name="_Toc460387754"/>
      <w:r w:rsidRPr="007813B5">
        <w:rPr>
          <w:rFonts w:ascii="Arial" w:hAnsi="Arial" w:cs="Arial"/>
        </w:rPr>
        <w:t xml:space="preserve">Facilitation of the implementation of a strategy to enhance the capabilities of the </w:t>
      </w:r>
      <w:proofErr w:type="spellStart"/>
      <w:r w:rsidRPr="007813B5">
        <w:rPr>
          <w:rFonts w:ascii="Arial" w:hAnsi="Arial" w:cs="Arial"/>
        </w:rPr>
        <w:t>MoA</w:t>
      </w:r>
      <w:proofErr w:type="spellEnd"/>
      <w:r w:rsidRPr="007813B5">
        <w:rPr>
          <w:rFonts w:ascii="Arial" w:hAnsi="Arial" w:cs="Arial"/>
        </w:rPr>
        <w:t xml:space="preserve"> for data collection, analysis and dissemination. This program will finance: the review and design of an appropriate Agricultural Information System (AIS), including </w:t>
      </w:r>
      <w:r w:rsidRPr="007813B5">
        <w:rPr>
          <w:rFonts w:ascii="Arial" w:hAnsi="Arial" w:cs="Arial"/>
        </w:rPr>
        <w:lastRenderedPageBreak/>
        <w:t xml:space="preserve">the preparation and implementation of an Agricultural Census; and strengthening of the Monitoring and Evaluation capabilities of the </w:t>
      </w:r>
      <w:proofErr w:type="spellStart"/>
      <w:r w:rsidRPr="007813B5">
        <w:rPr>
          <w:rFonts w:ascii="Arial" w:hAnsi="Arial" w:cs="Arial"/>
        </w:rPr>
        <w:t>MoA</w:t>
      </w:r>
      <w:proofErr w:type="spellEnd"/>
      <w:r w:rsidRPr="007813B5">
        <w:rPr>
          <w:rFonts w:ascii="Arial" w:hAnsi="Arial" w:cs="Arial"/>
        </w:rPr>
        <w:t>.</w:t>
      </w:r>
      <w:bookmarkEnd w:id="57"/>
    </w:p>
    <w:p w14:paraId="1AD2C9B9" w14:textId="77777777" w:rsidR="007C488D" w:rsidRPr="007813B5" w:rsidRDefault="007C488D" w:rsidP="007C488D">
      <w:pPr>
        <w:pStyle w:val="Paragraph"/>
        <w:numPr>
          <w:ilvl w:val="0"/>
          <w:numId w:val="32"/>
        </w:numPr>
        <w:rPr>
          <w:rFonts w:ascii="Arial" w:hAnsi="Arial" w:cs="Arial"/>
        </w:rPr>
      </w:pPr>
      <w:bookmarkStart w:id="58" w:name="_Toc460387755"/>
      <w:r w:rsidRPr="007813B5">
        <w:rPr>
          <w:rFonts w:ascii="Arial" w:hAnsi="Arial" w:cs="Arial"/>
        </w:rPr>
        <w:t>Implementation of a research program in Region 9 and Region 10, that will include the setup of an extension strategy tailored to the different groups of beneficiaries. The program will finance: a) the design and construction (Region 9) and improvement (Region 10) of research/extension facilities and infrastructure, as well as the development of 5 research programs. The design of these research programs include a) financing for visiting researchers; b) inputs; c) equipment and training for NAREI and GLDA staff; d) the preparation and implementation of an extension strategy that will include incentives for technology adoption for small farmers. Incentives will target individual small farmers, and will be complementary to the investment being prepared with IFAD funding; and lastly, e) legal and regulatory framework and specific investments to improve SPS standards for meat and dairy processing.</w:t>
      </w:r>
      <w:bookmarkEnd w:id="58"/>
      <w:r w:rsidRPr="007813B5">
        <w:rPr>
          <w:rFonts w:ascii="Arial" w:hAnsi="Arial" w:cs="Arial"/>
        </w:rPr>
        <w:t xml:space="preserve"> </w:t>
      </w:r>
    </w:p>
    <w:p w14:paraId="23916F4A" w14:textId="77777777" w:rsidR="007C488D" w:rsidRPr="007813B5" w:rsidRDefault="007C488D" w:rsidP="007C488D">
      <w:pPr>
        <w:pStyle w:val="Paragraph"/>
        <w:numPr>
          <w:ilvl w:val="0"/>
          <w:numId w:val="32"/>
        </w:numPr>
        <w:rPr>
          <w:rFonts w:ascii="Arial" w:hAnsi="Arial" w:cs="Arial"/>
        </w:rPr>
      </w:pPr>
      <w:bookmarkStart w:id="59" w:name="_Toc460387756"/>
      <w:r w:rsidRPr="007813B5">
        <w:rPr>
          <w:rFonts w:ascii="Arial" w:hAnsi="Arial" w:cs="Arial"/>
        </w:rPr>
        <w:t xml:space="preserve">The Program will finance: a) the development and implementation of a simplified grading system for beef that compensate livestock owners for the quality of their beef animals; b) update of abattoir standards and preparation of legal basis; c) adaptation of codex </w:t>
      </w:r>
      <w:proofErr w:type="spellStart"/>
      <w:r w:rsidRPr="007813B5">
        <w:rPr>
          <w:rFonts w:ascii="Arial" w:hAnsi="Arial" w:cs="Arial"/>
        </w:rPr>
        <w:t>alimentarius</w:t>
      </w:r>
      <w:proofErr w:type="spellEnd"/>
      <w:r w:rsidRPr="007813B5">
        <w:rPr>
          <w:rFonts w:ascii="Arial" w:hAnsi="Arial" w:cs="Arial"/>
        </w:rPr>
        <w:t xml:space="preserve"> for Guyana; d) support for GLDA to enforce standards; e) preparation of regulations pertaining the Food Safety Act for development and enforcement of standards; f) financing of two meat processing centers (one in Region 9 and one in Region 5) </w:t>
      </w:r>
      <w:r w:rsidRPr="007813B5">
        <w:rPr>
          <w:rFonts w:ascii="Arial" w:hAnsi="Arial" w:cs="Arial"/>
          <w:strike/>
        </w:rPr>
        <w:t>and one processing facility for dairy (Region 3)</w:t>
      </w:r>
      <w:r w:rsidRPr="007813B5">
        <w:rPr>
          <w:rFonts w:ascii="Arial" w:hAnsi="Arial" w:cs="Arial"/>
        </w:rPr>
        <w:t>, that will include infrastructure for processing and waste management, and equipment; g) training of GLDA and producers associations members in management; standards; best practices; and environment protection; and viii) strengthening of producers associations to enhance management.</w:t>
      </w:r>
      <w:bookmarkEnd w:id="59"/>
    </w:p>
    <w:p w14:paraId="1D671C63" w14:textId="77777777" w:rsidR="007C488D" w:rsidRPr="007813B5" w:rsidRDefault="007C488D" w:rsidP="007C488D">
      <w:pPr>
        <w:pStyle w:val="Paragraph"/>
        <w:numPr>
          <w:ilvl w:val="0"/>
          <w:numId w:val="0"/>
        </w:numPr>
        <w:rPr>
          <w:rFonts w:ascii="Arial" w:hAnsi="Arial" w:cs="Arial"/>
        </w:rPr>
      </w:pPr>
    </w:p>
    <w:p w14:paraId="17B8C5C7" w14:textId="77777777" w:rsidR="007C488D" w:rsidRPr="007813B5" w:rsidRDefault="007C488D" w:rsidP="007C488D">
      <w:pPr>
        <w:pStyle w:val="Heading2"/>
        <w:tabs>
          <w:tab w:val="clear" w:pos="567"/>
          <w:tab w:val="num" w:pos="907"/>
        </w:tabs>
        <w:ind w:left="907" w:hanging="720"/>
        <w:jc w:val="both"/>
        <w:rPr>
          <w:rFonts w:ascii="Arial" w:hAnsi="Arial"/>
        </w:rPr>
      </w:pPr>
      <w:bookmarkStart w:id="60" w:name="_Toc460387757"/>
      <w:r w:rsidRPr="007813B5">
        <w:rPr>
          <w:rFonts w:ascii="Arial" w:hAnsi="Arial"/>
        </w:rPr>
        <w:t>COMPONENTS</w:t>
      </w:r>
      <w:bookmarkEnd w:id="60"/>
    </w:p>
    <w:p w14:paraId="26882588" w14:textId="77777777" w:rsidR="007C488D" w:rsidRPr="007813B5" w:rsidRDefault="007C488D" w:rsidP="007C488D">
      <w:pPr>
        <w:pStyle w:val="Heading2"/>
        <w:numPr>
          <w:ilvl w:val="1"/>
          <w:numId w:val="29"/>
        </w:numPr>
        <w:jc w:val="both"/>
        <w:rPr>
          <w:rFonts w:ascii="Arial" w:hAnsi="Arial"/>
        </w:rPr>
      </w:pPr>
      <w:bookmarkStart w:id="61" w:name="_Toc144032294"/>
      <w:bookmarkStart w:id="62" w:name="_Toc179090653"/>
      <w:bookmarkStart w:id="63" w:name="_Toc460387758"/>
      <w:r w:rsidRPr="007813B5">
        <w:rPr>
          <w:rFonts w:ascii="Arial" w:hAnsi="Arial"/>
        </w:rPr>
        <w:t>Information for policy making and natural resource management</w:t>
      </w:r>
      <w:bookmarkEnd w:id="61"/>
      <w:bookmarkEnd w:id="62"/>
      <w:bookmarkEnd w:id="63"/>
    </w:p>
    <w:p w14:paraId="50149BC3" w14:textId="77777777" w:rsidR="007C488D" w:rsidRPr="007813B5" w:rsidRDefault="007C488D" w:rsidP="007C488D">
      <w:pPr>
        <w:pStyle w:val="Heading3"/>
        <w:numPr>
          <w:ilvl w:val="0"/>
          <w:numId w:val="30"/>
        </w:numPr>
        <w:jc w:val="both"/>
        <w:rPr>
          <w:rFonts w:ascii="Arial" w:hAnsi="Arial" w:cs="Arial"/>
        </w:rPr>
      </w:pPr>
      <w:bookmarkStart w:id="64" w:name="_Toc460387759"/>
      <w:r w:rsidRPr="007813B5">
        <w:rPr>
          <w:rFonts w:ascii="Arial" w:hAnsi="Arial" w:cs="Arial"/>
        </w:rPr>
        <w:t>Agricultural Census</w:t>
      </w:r>
      <w:bookmarkEnd w:id="64"/>
    </w:p>
    <w:p w14:paraId="41A85B03" w14:textId="77777777" w:rsidR="007C488D" w:rsidRPr="007813B5" w:rsidRDefault="007C488D" w:rsidP="007C488D">
      <w:pPr>
        <w:pStyle w:val="Paragraph"/>
        <w:numPr>
          <w:ilvl w:val="0"/>
          <w:numId w:val="33"/>
        </w:numPr>
        <w:rPr>
          <w:rFonts w:ascii="Arial" w:hAnsi="Arial" w:cs="Arial"/>
        </w:rPr>
      </w:pPr>
      <w:bookmarkStart w:id="65" w:name="_Toc460387760"/>
      <w:r w:rsidRPr="007813B5">
        <w:rPr>
          <w:rFonts w:ascii="Arial" w:hAnsi="Arial" w:cs="Arial"/>
        </w:rPr>
        <w:t xml:space="preserve">The Agricultural Census will be implemented by the FAO through a Unilateral Trust Fund (UTF) agreement. This UTF includes a project document, attached, that describes the details, </w:t>
      </w:r>
      <w:proofErr w:type="gramStart"/>
      <w:r w:rsidRPr="007813B5">
        <w:rPr>
          <w:rFonts w:ascii="Arial" w:hAnsi="Arial" w:cs="Arial"/>
        </w:rPr>
        <w:t>calendar</w:t>
      </w:r>
      <w:proofErr w:type="gramEnd"/>
      <w:r w:rsidRPr="007813B5">
        <w:rPr>
          <w:rFonts w:ascii="Arial" w:hAnsi="Arial" w:cs="Arial"/>
        </w:rPr>
        <w:t xml:space="preserve"> and budget for this activity (see Annex X). The </w:t>
      </w:r>
      <w:proofErr w:type="spellStart"/>
      <w:r w:rsidRPr="007813B5">
        <w:rPr>
          <w:rFonts w:ascii="Arial" w:hAnsi="Arial" w:cs="Arial"/>
        </w:rPr>
        <w:t>MoA</w:t>
      </w:r>
      <w:proofErr w:type="spellEnd"/>
      <w:r w:rsidRPr="007813B5">
        <w:rPr>
          <w:rFonts w:ascii="Arial" w:hAnsi="Arial" w:cs="Arial"/>
        </w:rPr>
        <w:t xml:space="preserve"> will supervise the implementation of the agricultural census through the ASDU and coordinate with the Guyana Bureau of Statistics (GBS). The ASDU will review reports submitted by the FAO and approve payments. Table X describes the milestones as agreed with the FAO. The ASDU will submit to the Bank the requests for payments, only when all comments and concerns have been addressed.</w:t>
      </w:r>
      <w:bookmarkEnd w:id="65"/>
      <w:r w:rsidRPr="007813B5">
        <w:rPr>
          <w:rFonts w:ascii="Arial" w:hAnsi="Arial" w:cs="Arial"/>
        </w:rPr>
        <w:t xml:space="preserve"> </w:t>
      </w:r>
    </w:p>
    <w:p w14:paraId="72B84D64" w14:textId="77777777" w:rsidR="007C488D" w:rsidRPr="007813B5" w:rsidRDefault="007C488D" w:rsidP="007C488D">
      <w:pPr>
        <w:pStyle w:val="Paragraph"/>
        <w:numPr>
          <w:ilvl w:val="0"/>
          <w:numId w:val="0"/>
        </w:numPr>
        <w:ind w:left="720" w:hanging="360"/>
        <w:rPr>
          <w:rFonts w:ascii="Arial" w:hAnsi="Arial" w:cs="Arial"/>
        </w:rPr>
      </w:pPr>
    </w:p>
    <w:p w14:paraId="237DE439" w14:textId="77777777" w:rsidR="007C488D" w:rsidRPr="007813B5" w:rsidRDefault="007C488D" w:rsidP="007C488D">
      <w:pPr>
        <w:pStyle w:val="Paragraph"/>
        <w:numPr>
          <w:ilvl w:val="0"/>
          <w:numId w:val="0"/>
        </w:numPr>
        <w:ind w:left="720" w:hanging="360"/>
        <w:rPr>
          <w:rFonts w:ascii="Arial" w:hAnsi="Arial" w:cs="Arial"/>
        </w:rPr>
      </w:pPr>
    </w:p>
    <w:p w14:paraId="2FA931F4" w14:textId="77777777" w:rsidR="007C488D" w:rsidRPr="007813B5" w:rsidRDefault="007C488D" w:rsidP="007C488D">
      <w:pPr>
        <w:pStyle w:val="Paragraph"/>
        <w:numPr>
          <w:ilvl w:val="0"/>
          <w:numId w:val="0"/>
        </w:numPr>
        <w:ind w:left="720" w:hanging="360"/>
        <w:rPr>
          <w:rFonts w:ascii="Arial" w:hAnsi="Arial" w:cs="Arial"/>
        </w:rPr>
      </w:pPr>
    </w:p>
    <w:p w14:paraId="08EE2FEA" w14:textId="77777777" w:rsidR="007C488D" w:rsidRPr="007813B5" w:rsidRDefault="007C488D" w:rsidP="007C488D">
      <w:pPr>
        <w:pStyle w:val="Paragraph"/>
        <w:numPr>
          <w:ilvl w:val="0"/>
          <w:numId w:val="0"/>
        </w:numPr>
        <w:ind w:left="720" w:hanging="360"/>
        <w:rPr>
          <w:rFonts w:ascii="Arial" w:hAnsi="Arial" w:cs="Arial"/>
        </w:rPr>
      </w:pPr>
    </w:p>
    <w:p w14:paraId="34B0E86B" w14:textId="77777777" w:rsidR="007C488D" w:rsidRPr="007813B5" w:rsidRDefault="007C488D" w:rsidP="007C488D">
      <w:pPr>
        <w:pStyle w:val="Paragraph"/>
        <w:numPr>
          <w:ilvl w:val="0"/>
          <w:numId w:val="0"/>
        </w:numPr>
        <w:ind w:left="720" w:hanging="360"/>
        <w:rPr>
          <w:rFonts w:ascii="Arial" w:hAnsi="Arial" w:cs="Arial"/>
        </w:rPr>
      </w:pPr>
    </w:p>
    <w:p w14:paraId="01D1247F" w14:textId="77777777" w:rsidR="007C488D" w:rsidRPr="007813B5" w:rsidRDefault="007C488D" w:rsidP="007C488D">
      <w:pPr>
        <w:pStyle w:val="Paragraph"/>
        <w:numPr>
          <w:ilvl w:val="0"/>
          <w:numId w:val="0"/>
        </w:numPr>
        <w:rPr>
          <w:rFonts w:ascii="Arial" w:hAnsi="Arial" w:cs="Arial"/>
        </w:rPr>
      </w:pPr>
      <w:bookmarkStart w:id="66" w:name="_Toc460387761"/>
      <w:r w:rsidRPr="007813B5">
        <w:rPr>
          <w:rFonts w:ascii="Arial" w:hAnsi="Arial" w:cs="Arial"/>
        </w:rPr>
        <w:t>Table X. Milestones for the implementation of the agricultural census</w:t>
      </w:r>
      <w:bookmarkEnd w:id="66"/>
    </w:p>
    <w:tbl>
      <w:tblPr>
        <w:tblStyle w:val="TableGrid"/>
        <w:tblW w:w="0" w:type="auto"/>
        <w:tblLayout w:type="fixed"/>
        <w:tblLook w:val="04A0" w:firstRow="1" w:lastRow="0" w:firstColumn="1" w:lastColumn="0" w:noHBand="0" w:noVBand="1"/>
      </w:tblPr>
      <w:tblGrid>
        <w:gridCol w:w="2093"/>
        <w:gridCol w:w="567"/>
        <w:gridCol w:w="709"/>
        <w:gridCol w:w="708"/>
        <w:gridCol w:w="709"/>
        <w:gridCol w:w="567"/>
        <w:gridCol w:w="709"/>
        <w:gridCol w:w="709"/>
        <w:gridCol w:w="690"/>
        <w:gridCol w:w="727"/>
        <w:gridCol w:w="709"/>
        <w:gridCol w:w="679"/>
      </w:tblGrid>
      <w:tr w:rsidR="007C488D" w:rsidRPr="007813B5" w14:paraId="2A5B72C6" w14:textId="77777777" w:rsidTr="00B07B0E">
        <w:tc>
          <w:tcPr>
            <w:tcW w:w="2093" w:type="dxa"/>
          </w:tcPr>
          <w:p w14:paraId="4F71C486" w14:textId="77777777" w:rsidR="007C488D" w:rsidRPr="007813B5" w:rsidRDefault="007C488D" w:rsidP="00B07B0E">
            <w:pPr>
              <w:pStyle w:val="Paragraph"/>
              <w:numPr>
                <w:ilvl w:val="0"/>
                <w:numId w:val="0"/>
              </w:numPr>
              <w:rPr>
                <w:rFonts w:ascii="Arial" w:hAnsi="Arial" w:cs="Arial"/>
              </w:rPr>
            </w:pPr>
            <w:bookmarkStart w:id="67" w:name="_Toc460387762"/>
            <w:r w:rsidRPr="007813B5">
              <w:rPr>
                <w:rFonts w:ascii="Arial" w:hAnsi="Arial" w:cs="Arial"/>
              </w:rPr>
              <w:t>Milestone</w:t>
            </w:r>
            <w:bookmarkEnd w:id="67"/>
          </w:p>
        </w:tc>
        <w:tc>
          <w:tcPr>
            <w:tcW w:w="2693" w:type="dxa"/>
            <w:gridSpan w:val="4"/>
          </w:tcPr>
          <w:p w14:paraId="5A8D1ED9" w14:textId="77777777" w:rsidR="007C488D" w:rsidRPr="007813B5" w:rsidRDefault="007C488D" w:rsidP="00B07B0E">
            <w:pPr>
              <w:pStyle w:val="Paragraph"/>
              <w:numPr>
                <w:ilvl w:val="0"/>
                <w:numId w:val="0"/>
              </w:numPr>
              <w:rPr>
                <w:rFonts w:ascii="Arial" w:hAnsi="Arial" w:cs="Arial"/>
              </w:rPr>
            </w:pPr>
            <w:bookmarkStart w:id="68" w:name="_Toc460387763"/>
            <w:r w:rsidRPr="007813B5">
              <w:rPr>
                <w:rFonts w:ascii="Arial" w:hAnsi="Arial" w:cs="Arial"/>
              </w:rPr>
              <w:t>2017</w:t>
            </w:r>
            <w:bookmarkEnd w:id="68"/>
          </w:p>
        </w:tc>
        <w:tc>
          <w:tcPr>
            <w:tcW w:w="2675" w:type="dxa"/>
            <w:gridSpan w:val="4"/>
          </w:tcPr>
          <w:p w14:paraId="72E55753" w14:textId="77777777" w:rsidR="007C488D" w:rsidRPr="007813B5" w:rsidRDefault="007C488D" w:rsidP="00B07B0E">
            <w:pPr>
              <w:pStyle w:val="Paragraph"/>
              <w:numPr>
                <w:ilvl w:val="0"/>
                <w:numId w:val="0"/>
              </w:numPr>
              <w:rPr>
                <w:rFonts w:ascii="Arial" w:hAnsi="Arial" w:cs="Arial"/>
              </w:rPr>
            </w:pPr>
            <w:bookmarkStart w:id="69" w:name="_Toc460387764"/>
            <w:r w:rsidRPr="007813B5">
              <w:rPr>
                <w:rFonts w:ascii="Arial" w:hAnsi="Arial" w:cs="Arial"/>
              </w:rPr>
              <w:t>2018</w:t>
            </w:r>
            <w:bookmarkEnd w:id="69"/>
          </w:p>
        </w:tc>
        <w:tc>
          <w:tcPr>
            <w:tcW w:w="2115" w:type="dxa"/>
            <w:gridSpan w:val="3"/>
          </w:tcPr>
          <w:p w14:paraId="63540BF4" w14:textId="77777777" w:rsidR="007C488D" w:rsidRPr="007813B5" w:rsidRDefault="007C488D" w:rsidP="00B07B0E">
            <w:pPr>
              <w:pStyle w:val="Paragraph"/>
              <w:numPr>
                <w:ilvl w:val="0"/>
                <w:numId w:val="0"/>
              </w:numPr>
              <w:rPr>
                <w:rFonts w:ascii="Arial" w:hAnsi="Arial" w:cs="Arial"/>
              </w:rPr>
            </w:pPr>
            <w:bookmarkStart w:id="70" w:name="_Toc460387765"/>
            <w:r w:rsidRPr="007813B5">
              <w:rPr>
                <w:rFonts w:ascii="Arial" w:hAnsi="Arial" w:cs="Arial"/>
              </w:rPr>
              <w:t>2019</w:t>
            </w:r>
            <w:bookmarkEnd w:id="70"/>
          </w:p>
        </w:tc>
      </w:tr>
      <w:tr w:rsidR="007C488D" w:rsidRPr="007813B5" w14:paraId="46ED61AF" w14:textId="77777777" w:rsidTr="00B07B0E">
        <w:tc>
          <w:tcPr>
            <w:tcW w:w="2093" w:type="dxa"/>
          </w:tcPr>
          <w:p w14:paraId="114ED552" w14:textId="77777777" w:rsidR="007C488D" w:rsidRPr="007813B5" w:rsidRDefault="007C488D" w:rsidP="00B07B0E">
            <w:pPr>
              <w:pStyle w:val="Paragraph"/>
              <w:numPr>
                <w:ilvl w:val="0"/>
                <w:numId w:val="0"/>
              </w:numPr>
              <w:rPr>
                <w:rFonts w:ascii="Arial" w:hAnsi="Arial" w:cs="Arial"/>
              </w:rPr>
            </w:pPr>
          </w:p>
        </w:tc>
        <w:tc>
          <w:tcPr>
            <w:tcW w:w="567" w:type="dxa"/>
          </w:tcPr>
          <w:p w14:paraId="185A77E5" w14:textId="77777777" w:rsidR="007C488D" w:rsidRPr="007813B5" w:rsidRDefault="007C488D" w:rsidP="00B07B0E">
            <w:pPr>
              <w:pStyle w:val="Paragraph"/>
              <w:numPr>
                <w:ilvl w:val="0"/>
                <w:numId w:val="0"/>
              </w:numPr>
              <w:rPr>
                <w:rFonts w:ascii="Arial" w:hAnsi="Arial" w:cs="Arial"/>
              </w:rPr>
            </w:pPr>
            <w:bookmarkStart w:id="71" w:name="_Toc460387766"/>
            <w:r w:rsidRPr="007813B5">
              <w:rPr>
                <w:rFonts w:ascii="Arial" w:hAnsi="Arial" w:cs="Arial"/>
              </w:rPr>
              <w:t>1</w:t>
            </w:r>
            <w:r w:rsidRPr="007813B5">
              <w:rPr>
                <w:rFonts w:ascii="Arial" w:hAnsi="Arial" w:cs="Arial"/>
                <w:vertAlign w:val="superscript"/>
              </w:rPr>
              <w:t>st</w:t>
            </w:r>
            <w:r w:rsidRPr="007813B5">
              <w:rPr>
                <w:rFonts w:ascii="Arial" w:hAnsi="Arial" w:cs="Arial"/>
              </w:rPr>
              <w:t xml:space="preserve"> Q</w:t>
            </w:r>
            <w:bookmarkEnd w:id="71"/>
          </w:p>
        </w:tc>
        <w:tc>
          <w:tcPr>
            <w:tcW w:w="709" w:type="dxa"/>
          </w:tcPr>
          <w:p w14:paraId="61B63C25" w14:textId="77777777" w:rsidR="007C488D" w:rsidRPr="007813B5" w:rsidRDefault="007C488D" w:rsidP="00B07B0E">
            <w:pPr>
              <w:pStyle w:val="Paragraph"/>
              <w:numPr>
                <w:ilvl w:val="0"/>
                <w:numId w:val="0"/>
              </w:numPr>
              <w:rPr>
                <w:rFonts w:ascii="Arial" w:hAnsi="Arial" w:cs="Arial"/>
              </w:rPr>
            </w:pPr>
            <w:bookmarkStart w:id="72" w:name="_Toc460387767"/>
            <w:r w:rsidRPr="007813B5">
              <w:rPr>
                <w:rFonts w:ascii="Arial" w:hAnsi="Arial" w:cs="Arial"/>
              </w:rPr>
              <w:t>2</w:t>
            </w:r>
            <w:r w:rsidRPr="007813B5">
              <w:rPr>
                <w:rFonts w:ascii="Arial" w:hAnsi="Arial" w:cs="Arial"/>
                <w:vertAlign w:val="superscript"/>
              </w:rPr>
              <w:t>nd</w:t>
            </w:r>
            <w:r w:rsidRPr="007813B5">
              <w:rPr>
                <w:rFonts w:ascii="Arial" w:hAnsi="Arial" w:cs="Arial"/>
              </w:rPr>
              <w:t xml:space="preserve"> Q</w:t>
            </w:r>
            <w:bookmarkEnd w:id="72"/>
          </w:p>
        </w:tc>
        <w:tc>
          <w:tcPr>
            <w:tcW w:w="708" w:type="dxa"/>
          </w:tcPr>
          <w:p w14:paraId="272E3AE0" w14:textId="77777777" w:rsidR="007C488D" w:rsidRPr="007813B5" w:rsidRDefault="007C488D" w:rsidP="00B07B0E">
            <w:pPr>
              <w:pStyle w:val="Paragraph"/>
              <w:numPr>
                <w:ilvl w:val="0"/>
                <w:numId w:val="0"/>
              </w:numPr>
              <w:rPr>
                <w:rFonts w:ascii="Arial" w:hAnsi="Arial" w:cs="Arial"/>
              </w:rPr>
            </w:pPr>
            <w:bookmarkStart w:id="73" w:name="_Toc460387768"/>
            <w:r w:rsidRPr="007813B5">
              <w:rPr>
                <w:rFonts w:ascii="Arial" w:hAnsi="Arial" w:cs="Arial"/>
              </w:rPr>
              <w:t>3</w:t>
            </w:r>
            <w:r w:rsidRPr="007813B5">
              <w:rPr>
                <w:rFonts w:ascii="Arial" w:hAnsi="Arial" w:cs="Arial"/>
                <w:vertAlign w:val="superscript"/>
              </w:rPr>
              <w:t>rd</w:t>
            </w:r>
            <w:r w:rsidRPr="007813B5">
              <w:rPr>
                <w:rFonts w:ascii="Arial" w:hAnsi="Arial" w:cs="Arial"/>
              </w:rPr>
              <w:t xml:space="preserve"> Q</w:t>
            </w:r>
            <w:bookmarkEnd w:id="73"/>
          </w:p>
        </w:tc>
        <w:tc>
          <w:tcPr>
            <w:tcW w:w="709" w:type="dxa"/>
          </w:tcPr>
          <w:p w14:paraId="33955847" w14:textId="77777777" w:rsidR="007C488D" w:rsidRPr="007813B5" w:rsidRDefault="007C488D" w:rsidP="00B07B0E">
            <w:pPr>
              <w:pStyle w:val="Paragraph"/>
              <w:numPr>
                <w:ilvl w:val="0"/>
                <w:numId w:val="0"/>
              </w:numPr>
              <w:rPr>
                <w:rFonts w:ascii="Arial" w:hAnsi="Arial" w:cs="Arial"/>
              </w:rPr>
            </w:pPr>
            <w:bookmarkStart w:id="74" w:name="_Toc460387769"/>
            <w:r w:rsidRPr="007813B5">
              <w:rPr>
                <w:rFonts w:ascii="Arial" w:hAnsi="Arial" w:cs="Arial"/>
              </w:rPr>
              <w:t>4</w:t>
            </w:r>
            <w:r w:rsidRPr="007813B5">
              <w:rPr>
                <w:rFonts w:ascii="Arial" w:hAnsi="Arial" w:cs="Arial"/>
                <w:vertAlign w:val="superscript"/>
              </w:rPr>
              <w:t>th</w:t>
            </w:r>
            <w:r w:rsidRPr="007813B5">
              <w:rPr>
                <w:rFonts w:ascii="Arial" w:hAnsi="Arial" w:cs="Arial"/>
              </w:rPr>
              <w:t xml:space="preserve"> Q</w:t>
            </w:r>
            <w:bookmarkEnd w:id="74"/>
          </w:p>
        </w:tc>
        <w:tc>
          <w:tcPr>
            <w:tcW w:w="567" w:type="dxa"/>
          </w:tcPr>
          <w:p w14:paraId="0368586A" w14:textId="77777777" w:rsidR="007C488D" w:rsidRPr="007813B5" w:rsidRDefault="007C488D" w:rsidP="00B07B0E">
            <w:pPr>
              <w:pStyle w:val="Paragraph"/>
              <w:numPr>
                <w:ilvl w:val="0"/>
                <w:numId w:val="0"/>
              </w:numPr>
              <w:rPr>
                <w:rFonts w:ascii="Arial" w:hAnsi="Arial" w:cs="Arial"/>
              </w:rPr>
            </w:pPr>
            <w:bookmarkStart w:id="75" w:name="_Toc460387770"/>
            <w:r w:rsidRPr="007813B5">
              <w:rPr>
                <w:rFonts w:ascii="Arial" w:hAnsi="Arial" w:cs="Arial"/>
              </w:rPr>
              <w:t>1</w:t>
            </w:r>
            <w:r w:rsidRPr="007813B5">
              <w:rPr>
                <w:rFonts w:ascii="Arial" w:hAnsi="Arial" w:cs="Arial"/>
                <w:vertAlign w:val="superscript"/>
              </w:rPr>
              <w:t>st</w:t>
            </w:r>
            <w:r w:rsidRPr="007813B5">
              <w:rPr>
                <w:rFonts w:ascii="Arial" w:hAnsi="Arial" w:cs="Arial"/>
              </w:rPr>
              <w:t xml:space="preserve"> Q</w:t>
            </w:r>
            <w:bookmarkEnd w:id="75"/>
          </w:p>
        </w:tc>
        <w:tc>
          <w:tcPr>
            <w:tcW w:w="709" w:type="dxa"/>
          </w:tcPr>
          <w:p w14:paraId="55148BF6" w14:textId="77777777" w:rsidR="007C488D" w:rsidRPr="007813B5" w:rsidRDefault="007C488D" w:rsidP="00B07B0E">
            <w:pPr>
              <w:pStyle w:val="Paragraph"/>
              <w:numPr>
                <w:ilvl w:val="0"/>
                <w:numId w:val="0"/>
              </w:numPr>
              <w:rPr>
                <w:rFonts w:ascii="Arial" w:hAnsi="Arial" w:cs="Arial"/>
              </w:rPr>
            </w:pPr>
            <w:bookmarkStart w:id="76" w:name="_Toc460387771"/>
            <w:r w:rsidRPr="007813B5">
              <w:rPr>
                <w:rFonts w:ascii="Arial" w:hAnsi="Arial" w:cs="Arial"/>
              </w:rPr>
              <w:t>2</w:t>
            </w:r>
            <w:r w:rsidRPr="007813B5">
              <w:rPr>
                <w:rFonts w:ascii="Arial" w:hAnsi="Arial" w:cs="Arial"/>
                <w:vertAlign w:val="superscript"/>
              </w:rPr>
              <w:t>nd</w:t>
            </w:r>
            <w:r w:rsidRPr="007813B5">
              <w:rPr>
                <w:rFonts w:ascii="Arial" w:hAnsi="Arial" w:cs="Arial"/>
              </w:rPr>
              <w:t xml:space="preserve"> Q</w:t>
            </w:r>
            <w:bookmarkEnd w:id="76"/>
          </w:p>
        </w:tc>
        <w:tc>
          <w:tcPr>
            <w:tcW w:w="709" w:type="dxa"/>
          </w:tcPr>
          <w:p w14:paraId="104A31B7" w14:textId="77777777" w:rsidR="007C488D" w:rsidRPr="007813B5" w:rsidRDefault="007C488D" w:rsidP="00B07B0E">
            <w:pPr>
              <w:pStyle w:val="Paragraph"/>
              <w:numPr>
                <w:ilvl w:val="0"/>
                <w:numId w:val="0"/>
              </w:numPr>
              <w:rPr>
                <w:rFonts w:ascii="Arial" w:hAnsi="Arial" w:cs="Arial"/>
              </w:rPr>
            </w:pPr>
            <w:bookmarkStart w:id="77" w:name="_Toc460387772"/>
            <w:r w:rsidRPr="007813B5">
              <w:rPr>
                <w:rFonts w:ascii="Arial" w:hAnsi="Arial" w:cs="Arial"/>
              </w:rPr>
              <w:t>3</w:t>
            </w:r>
            <w:r w:rsidRPr="007813B5">
              <w:rPr>
                <w:rFonts w:ascii="Arial" w:hAnsi="Arial" w:cs="Arial"/>
                <w:vertAlign w:val="superscript"/>
              </w:rPr>
              <w:t>rd</w:t>
            </w:r>
            <w:r w:rsidRPr="007813B5">
              <w:rPr>
                <w:rFonts w:ascii="Arial" w:hAnsi="Arial" w:cs="Arial"/>
              </w:rPr>
              <w:t xml:space="preserve"> Q</w:t>
            </w:r>
            <w:bookmarkEnd w:id="77"/>
          </w:p>
        </w:tc>
        <w:tc>
          <w:tcPr>
            <w:tcW w:w="690" w:type="dxa"/>
          </w:tcPr>
          <w:p w14:paraId="0961E8B0" w14:textId="77777777" w:rsidR="007C488D" w:rsidRPr="007813B5" w:rsidRDefault="007C488D" w:rsidP="00B07B0E">
            <w:pPr>
              <w:pStyle w:val="Paragraph"/>
              <w:numPr>
                <w:ilvl w:val="0"/>
                <w:numId w:val="0"/>
              </w:numPr>
              <w:rPr>
                <w:rFonts w:ascii="Arial" w:hAnsi="Arial" w:cs="Arial"/>
              </w:rPr>
            </w:pPr>
            <w:bookmarkStart w:id="78" w:name="_Toc460387773"/>
            <w:r w:rsidRPr="007813B5">
              <w:rPr>
                <w:rFonts w:ascii="Arial" w:hAnsi="Arial" w:cs="Arial"/>
              </w:rPr>
              <w:t>4</w:t>
            </w:r>
            <w:r w:rsidRPr="007813B5">
              <w:rPr>
                <w:rFonts w:ascii="Arial" w:hAnsi="Arial" w:cs="Arial"/>
                <w:vertAlign w:val="superscript"/>
              </w:rPr>
              <w:t>th</w:t>
            </w:r>
            <w:r w:rsidRPr="007813B5">
              <w:rPr>
                <w:rFonts w:ascii="Arial" w:hAnsi="Arial" w:cs="Arial"/>
              </w:rPr>
              <w:t xml:space="preserve"> Q</w:t>
            </w:r>
            <w:bookmarkEnd w:id="78"/>
          </w:p>
        </w:tc>
        <w:tc>
          <w:tcPr>
            <w:tcW w:w="727" w:type="dxa"/>
          </w:tcPr>
          <w:p w14:paraId="0C286C0D" w14:textId="77777777" w:rsidR="007C488D" w:rsidRPr="007813B5" w:rsidRDefault="007C488D" w:rsidP="00B07B0E">
            <w:pPr>
              <w:pStyle w:val="Paragraph"/>
              <w:numPr>
                <w:ilvl w:val="0"/>
                <w:numId w:val="0"/>
              </w:numPr>
              <w:rPr>
                <w:rFonts w:ascii="Arial" w:hAnsi="Arial" w:cs="Arial"/>
              </w:rPr>
            </w:pPr>
            <w:bookmarkStart w:id="79" w:name="_Toc460387774"/>
            <w:r w:rsidRPr="007813B5">
              <w:rPr>
                <w:rFonts w:ascii="Arial" w:hAnsi="Arial" w:cs="Arial"/>
              </w:rPr>
              <w:t>1</w:t>
            </w:r>
            <w:r w:rsidRPr="007813B5">
              <w:rPr>
                <w:rFonts w:ascii="Arial" w:hAnsi="Arial" w:cs="Arial"/>
                <w:vertAlign w:val="superscript"/>
              </w:rPr>
              <w:t>st</w:t>
            </w:r>
            <w:r w:rsidRPr="007813B5">
              <w:rPr>
                <w:rFonts w:ascii="Arial" w:hAnsi="Arial" w:cs="Arial"/>
              </w:rPr>
              <w:t xml:space="preserve"> Q</w:t>
            </w:r>
            <w:bookmarkEnd w:id="79"/>
          </w:p>
        </w:tc>
        <w:tc>
          <w:tcPr>
            <w:tcW w:w="709" w:type="dxa"/>
          </w:tcPr>
          <w:p w14:paraId="05C5E679" w14:textId="77777777" w:rsidR="007C488D" w:rsidRPr="007813B5" w:rsidRDefault="007C488D" w:rsidP="00B07B0E">
            <w:pPr>
              <w:pStyle w:val="Paragraph"/>
              <w:numPr>
                <w:ilvl w:val="0"/>
                <w:numId w:val="0"/>
              </w:numPr>
              <w:rPr>
                <w:rFonts w:ascii="Arial" w:hAnsi="Arial" w:cs="Arial"/>
              </w:rPr>
            </w:pPr>
            <w:bookmarkStart w:id="80" w:name="_Toc460387775"/>
            <w:r w:rsidRPr="007813B5">
              <w:rPr>
                <w:rFonts w:ascii="Arial" w:hAnsi="Arial" w:cs="Arial"/>
              </w:rPr>
              <w:t>2</w:t>
            </w:r>
            <w:r w:rsidRPr="007813B5">
              <w:rPr>
                <w:rFonts w:ascii="Arial" w:hAnsi="Arial" w:cs="Arial"/>
                <w:vertAlign w:val="superscript"/>
              </w:rPr>
              <w:t>nd</w:t>
            </w:r>
            <w:r w:rsidRPr="007813B5">
              <w:rPr>
                <w:rFonts w:ascii="Arial" w:hAnsi="Arial" w:cs="Arial"/>
              </w:rPr>
              <w:t xml:space="preserve"> Q</w:t>
            </w:r>
            <w:bookmarkEnd w:id="80"/>
          </w:p>
        </w:tc>
        <w:tc>
          <w:tcPr>
            <w:tcW w:w="679" w:type="dxa"/>
          </w:tcPr>
          <w:p w14:paraId="142768D5" w14:textId="77777777" w:rsidR="007C488D" w:rsidRPr="007813B5" w:rsidRDefault="007C488D" w:rsidP="00B07B0E">
            <w:pPr>
              <w:pStyle w:val="Paragraph"/>
              <w:numPr>
                <w:ilvl w:val="0"/>
                <w:numId w:val="0"/>
              </w:numPr>
              <w:rPr>
                <w:rFonts w:ascii="Arial" w:hAnsi="Arial" w:cs="Arial"/>
              </w:rPr>
            </w:pPr>
            <w:bookmarkStart w:id="81" w:name="_Toc460387776"/>
            <w:r w:rsidRPr="007813B5">
              <w:rPr>
                <w:rFonts w:ascii="Arial" w:hAnsi="Arial" w:cs="Arial"/>
              </w:rPr>
              <w:t>3</w:t>
            </w:r>
            <w:r w:rsidRPr="007813B5">
              <w:rPr>
                <w:rFonts w:ascii="Arial" w:hAnsi="Arial" w:cs="Arial"/>
                <w:vertAlign w:val="superscript"/>
              </w:rPr>
              <w:t>rd</w:t>
            </w:r>
            <w:r w:rsidRPr="007813B5">
              <w:rPr>
                <w:rFonts w:ascii="Arial" w:hAnsi="Arial" w:cs="Arial"/>
              </w:rPr>
              <w:t xml:space="preserve"> Q</w:t>
            </w:r>
            <w:bookmarkEnd w:id="81"/>
          </w:p>
        </w:tc>
      </w:tr>
      <w:tr w:rsidR="007C488D" w:rsidRPr="007813B5" w14:paraId="32EAABAE" w14:textId="77777777" w:rsidTr="00B07B0E">
        <w:tc>
          <w:tcPr>
            <w:tcW w:w="2093" w:type="dxa"/>
          </w:tcPr>
          <w:p w14:paraId="1BC95A28" w14:textId="77777777" w:rsidR="007C488D" w:rsidRPr="007813B5" w:rsidRDefault="007C488D" w:rsidP="00B07B0E">
            <w:pPr>
              <w:pStyle w:val="Paragraph"/>
              <w:numPr>
                <w:ilvl w:val="0"/>
                <w:numId w:val="0"/>
              </w:numPr>
              <w:rPr>
                <w:rFonts w:ascii="Arial" w:hAnsi="Arial" w:cs="Arial"/>
              </w:rPr>
            </w:pPr>
            <w:bookmarkStart w:id="82" w:name="_Toc460387777"/>
            <w:r w:rsidRPr="007813B5">
              <w:rPr>
                <w:rFonts w:ascii="Arial" w:hAnsi="Arial" w:cs="Arial"/>
              </w:rPr>
              <w:t>Recruiting AC team</w:t>
            </w:r>
            <w:bookmarkEnd w:id="82"/>
            <w:r w:rsidRPr="007813B5">
              <w:rPr>
                <w:rFonts w:ascii="Arial" w:hAnsi="Arial" w:cs="Arial"/>
              </w:rPr>
              <w:t xml:space="preserve"> </w:t>
            </w:r>
          </w:p>
        </w:tc>
        <w:tc>
          <w:tcPr>
            <w:tcW w:w="567" w:type="dxa"/>
            <w:shd w:val="clear" w:color="auto" w:fill="BFBFBF" w:themeFill="background1" w:themeFillShade="BF"/>
          </w:tcPr>
          <w:p w14:paraId="1694735F" w14:textId="77777777" w:rsidR="007C488D" w:rsidRPr="007813B5" w:rsidRDefault="007C488D" w:rsidP="00B07B0E">
            <w:pPr>
              <w:pStyle w:val="Paragraph"/>
              <w:numPr>
                <w:ilvl w:val="0"/>
                <w:numId w:val="0"/>
              </w:numPr>
              <w:rPr>
                <w:rFonts w:ascii="Arial" w:hAnsi="Arial" w:cs="Arial"/>
              </w:rPr>
            </w:pPr>
          </w:p>
        </w:tc>
        <w:tc>
          <w:tcPr>
            <w:tcW w:w="709" w:type="dxa"/>
          </w:tcPr>
          <w:p w14:paraId="581AB7E3" w14:textId="77777777" w:rsidR="007C488D" w:rsidRPr="007813B5" w:rsidRDefault="007C488D" w:rsidP="00B07B0E">
            <w:pPr>
              <w:pStyle w:val="Paragraph"/>
              <w:numPr>
                <w:ilvl w:val="0"/>
                <w:numId w:val="0"/>
              </w:numPr>
              <w:rPr>
                <w:rFonts w:ascii="Arial" w:hAnsi="Arial" w:cs="Arial"/>
              </w:rPr>
            </w:pPr>
          </w:p>
        </w:tc>
        <w:tc>
          <w:tcPr>
            <w:tcW w:w="708" w:type="dxa"/>
          </w:tcPr>
          <w:p w14:paraId="140D5808" w14:textId="77777777" w:rsidR="007C488D" w:rsidRPr="007813B5" w:rsidRDefault="007C488D" w:rsidP="00B07B0E">
            <w:pPr>
              <w:pStyle w:val="Paragraph"/>
              <w:numPr>
                <w:ilvl w:val="0"/>
                <w:numId w:val="0"/>
              </w:numPr>
              <w:rPr>
                <w:rFonts w:ascii="Arial" w:hAnsi="Arial" w:cs="Arial"/>
              </w:rPr>
            </w:pPr>
          </w:p>
        </w:tc>
        <w:tc>
          <w:tcPr>
            <w:tcW w:w="709" w:type="dxa"/>
          </w:tcPr>
          <w:p w14:paraId="5EF6F934" w14:textId="77777777" w:rsidR="007C488D" w:rsidRPr="007813B5" w:rsidRDefault="007C488D" w:rsidP="00B07B0E">
            <w:pPr>
              <w:pStyle w:val="Paragraph"/>
              <w:numPr>
                <w:ilvl w:val="0"/>
                <w:numId w:val="0"/>
              </w:numPr>
              <w:rPr>
                <w:rFonts w:ascii="Arial" w:hAnsi="Arial" w:cs="Arial"/>
              </w:rPr>
            </w:pPr>
          </w:p>
        </w:tc>
        <w:tc>
          <w:tcPr>
            <w:tcW w:w="567" w:type="dxa"/>
          </w:tcPr>
          <w:p w14:paraId="43C338FA" w14:textId="77777777" w:rsidR="007C488D" w:rsidRPr="007813B5" w:rsidRDefault="007C488D" w:rsidP="00B07B0E">
            <w:pPr>
              <w:pStyle w:val="Paragraph"/>
              <w:numPr>
                <w:ilvl w:val="0"/>
                <w:numId w:val="0"/>
              </w:numPr>
              <w:rPr>
                <w:rFonts w:ascii="Arial" w:hAnsi="Arial" w:cs="Arial"/>
              </w:rPr>
            </w:pPr>
          </w:p>
        </w:tc>
        <w:tc>
          <w:tcPr>
            <w:tcW w:w="709" w:type="dxa"/>
          </w:tcPr>
          <w:p w14:paraId="336D96AD" w14:textId="77777777" w:rsidR="007C488D" w:rsidRPr="007813B5" w:rsidRDefault="007C488D" w:rsidP="00B07B0E">
            <w:pPr>
              <w:pStyle w:val="Paragraph"/>
              <w:numPr>
                <w:ilvl w:val="0"/>
                <w:numId w:val="0"/>
              </w:numPr>
              <w:rPr>
                <w:rFonts w:ascii="Arial" w:hAnsi="Arial" w:cs="Arial"/>
              </w:rPr>
            </w:pPr>
          </w:p>
        </w:tc>
        <w:tc>
          <w:tcPr>
            <w:tcW w:w="709" w:type="dxa"/>
          </w:tcPr>
          <w:p w14:paraId="0E3A4C1C" w14:textId="77777777" w:rsidR="007C488D" w:rsidRPr="007813B5" w:rsidRDefault="007C488D" w:rsidP="00B07B0E">
            <w:pPr>
              <w:pStyle w:val="Paragraph"/>
              <w:numPr>
                <w:ilvl w:val="0"/>
                <w:numId w:val="0"/>
              </w:numPr>
              <w:rPr>
                <w:rFonts w:ascii="Arial" w:hAnsi="Arial" w:cs="Arial"/>
              </w:rPr>
            </w:pPr>
          </w:p>
        </w:tc>
        <w:tc>
          <w:tcPr>
            <w:tcW w:w="690" w:type="dxa"/>
          </w:tcPr>
          <w:p w14:paraId="6D8678CE" w14:textId="77777777" w:rsidR="007C488D" w:rsidRPr="007813B5" w:rsidRDefault="007C488D" w:rsidP="00B07B0E">
            <w:pPr>
              <w:pStyle w:val="Paragraph"/>
              <w:numPr>
                <w:ilvl w:val="0"/>
                <w:numId w:val="0"/>
              </w:numPr>
              <w:rPr>
                <w:rFonts w:ascii="Arial" w:hAnsi="Arial" w:cs="Arial"/>
              </w:rPr>
            </w:pPr>
          </w:p>
        </w:tc>
        <w:tc>
          <w:tcPr>
            <w:tcW w:w="727" w:type="dxa"/>
          </w:tcPr>
          <w:p w14:paraId="5AD55E3C" w14:textId="77777777" w:rsidR="007C488D" w:rsidRPr="007813B5" w:rsidRDefault="007C488D" w:rsidP="00B07B0E">
            <w:pPr>
              <w:pStyle w:val="Paragraph"/>
              <w:numPr>
                <w:ilvl w:val="0"/>
                <w:numId w:val="0"/>
              </w:numPr>
              <w:rPr>
                <w:rFonts w:ascii="Arial" w:hAnsi="Arial" w:cs="Arial"/>
              </w:rPr>
            </w:pPr>
          </w:p>
        </w:tc>
        <w:tc>
          <w:tcPr>
            <w:tcW w:w="709" w:type="dxa"/>
          </w:tcPr>
          <w:p w14:paraId="468D171D" w14:textId="77777777" w:rsidR="007C488D" w:rsidRPr="007813B5" w:rsidRDefault="007C488D" w:rsidP="00B07B0E">
            <w:pPr>
              <w:pStyle w:val="Paragraph"/>
              <w:numPr>
                <w:ilvl w:val="0"/>
                <w:numId w:val="0"/>
              </w:numPr>
              <w:rPr>
                <w:rFonts w:ascii="Arial" w:hAnsi="Arial" w:cs="Arial"/>
              </w:rPr>
            </w:pPr>
          </w:p>
        </w:tc>
        <w:tc>
          <w:tcPr>
            <w:tcW w:w="679" w:type="dxa"/>
          </w:tcPr>
          <w:p w14:paraId="2DBC7BEB" w14:textId="77777777" w:rsidR="007C488D" w:rsidRPr="007813B5" w:rsidRDefault="007C488D" w:rsidP="00B07B0E">
            <w:pPr>
              <w:pStyle w:val="Paragraph"/>
              <w:numPr>
                <w:ilvl w:val="0"/>
                <w:numId w:val="0"/>
              </w:numPr>
              <w:rPr>
                <w:rFonts w:ascii="Arial" w:hAnsi="Arial" w:cs="Arial"/>
              </w:rPr>
            </w:pPr>
          </w:p>
        </w:tc>
      </w:tr>
      <w:tr w:rsidR="007C488D" w:rsidRPr="007813B5" w14:paraId="17E579A0" w14:textId="77777777" w:rsidTr="00B07B0E">
        <w:tc>
          <w:tcPr>
            <w:tcW w:w="2093" w:type="dxa"/>
          </w:tcPr>
          <w:p w14:paraId="6FC90CB9" w14:textId="77777777" w:rsidR="007C488D" w:rsidRPr="007813B5" w:rsidRDefault="007C488D" w:rsidP="00B07B0E">
            <w:pPr>
              <w:pStyle w:val="Paragraph"/>
              <w:numPr>
                <w:ilvl w:val="0"/>
                <w:numId w:val="0"/>
              </w:numPr>
              <w:rPr>
                <w:rFonts w:ascii="Arial" w:hAnsi="Arial" w:cs="Arial"/>
              </w:rPr>
            </w:pPr>
            <w:bookmarkStart w:id="83" w:name="_Toc460387778"/>
            <w:r w:rsidRPr="007813B5">
              <w:rPr>
                <w:rFonts w:ascii="Arial" w:hAnsi="Arial" w:cs="Arial"/>
              </w:rPr>
              <w:t>Update of legal framework</w:t>
            </w:r>
            <w:bookmarkEnd w:id="83"/>
          </w:p>
        </w:tc>
        <w:tc>
          <w:tcPr>
            <w:tcW w:w="567" w:type="dxa"/>
            <w:shd w:val="clear" w:color="auto" w:fill="BFBFBF" w:themeFill="background1" w:themeFillShade="BF"/>
          </w:tcPr>
          <w:p w14:paraId="0EF9FF3C" w14:textId="77777777" w:rsidR="007C488D" w:rsidRPr="007813B5" w:rsidRDefault="007C488D" w:rsidP="00B07B0E">
            <w:pPr>
              <w:pStyle w:val="Paragraph"/>
              <w:numPr>
                <w:ilvl w:val="0"/>
                <w:numId w:val="0"/>
              </w:numPr>
              <w:rPr>
                <w:rFonts w:ascii="Arial" w:hAnsi="Arial" w:cs="Arial"/>
              </w:rPr>
            </w:pPr>
          </w:p>
        </w:tc>
        <w:tc>
          <w:tcPr>
            <w:tcW w:w="709" w:type="dxa"/>
            <w:shd w:val="clear" w:color="auto" w:fill="BFBFBF" w:themeFill="background1" w:themeFillShade="BF"/>
          </w:tcPr>
          <w:p w14:paraId="27C1552C" w14:textId="77777777" w:rsidR="007C488D" w:rsidRPr="007813B5" w:rsidRDefault="007C488D" w:rsidP="00B07B0E">
            <w:pPr>
              <w:pStyle w:val="Paragraph"/>
              <w:numPr>
                <w:ilvl w:val="0"/>
                <w:numId w:val="0"/>
              </w:numPr>
              <w:rPr>
                <w:rFonts w:ascii="Arial" w:hAnsi="Arial" w:cs="Arial"/>
              </w:rPr>
            </w:pPr>
          </w:p>
        </w:tc>
        <w:tc>
          <w:tcPr>
            <w:tcW w:w="708" w:type="dxa"/>
          </w:tcPr>
          <w:p w14:paraId="3EED518D" w14:textId="77777777" w:rsidR="007C488D" w:rsidRPr="007813B5" w:rsidRDefault="007C488D" w:rsidP="00B07B0E">
            <w:pPr>
              <w:pStyle w:val="Paragraph"/>
              <w:numPr>
                <w:ilvl w:val="0"/>
                <w:numId w:val="0"/>
              </w:numPr>
              <w:rPr>
                <w:rFonts w:ascii="Arial" w:hAnsi="Arial" w:cs="Arial"/>
              </w:rPr>
            </w:pPr>
          </w:p>
        </w:tc>
        <w:tc>
          <w:tcPr>
            <w:tcW w:w="709" w:type="dxa"/>
          </w:tcPr>
          <w:p w14:paraId="315E5C86" w14:textId="77777777" w:rsidR="007C488D" w:rsidRPr="007813B5" w:rsidRDefault="007C488D" w:rsidP="00B07B0E">
            <w:pPr>
              <w:pStyle w:val="Paragraph"/>
              <w:numPr>
                <w:ilvl w:val="0"/>
                <w:numId w:val="0"/>
              </w:numPr>
              <w:rPr>
                <w:rFonts w:ascii="Arial" w:hAnsi="Arial" w:cs="Arial"/>
              </w:rPr>
            </w:pPr>
          </w:p>
        </w:tc>
        <w:tc>
          <w:tcPr>
            <w:tcW w:w="567" w:type="dxa"/>
          </w:tcPr>
          <w:p w14:paraId="0C105367" w14:textId="77777777" w:rsidR="007C488D" w:rsidRPr="007813B5" w:rsidRDefault="007C488D" w:rsidP="00B07B0E">
            <w:pPr>
              <w:pStyle w:val="Paragraph"/>
              <w:numPr>
                <w:ilvl w:val="0"/>
                <w:numId w:val="0"/>
              </w:numPr>
              <w:rPr>
                <w:rFonts w:ascii="Arial" w:hAnsi="Arial" w:cs="Arial"/>
              </w:rPr>
            </w:pPr>
          </w:p>
        </w:tc>
        <w:tc>
          <w:tcPr>
            <w:tcW w:w="709" w:type="dxa"/>
          </w:tcPr>
          <w:p w14:paraId="695C5E46" w14:textId="77777777" w:rsidR="007C488D" w:rsidRPr="007813B5" w:rsidRDefault="007C488D" w:rsidP="00B07B0E">
            <w:pPr>
              <w:pStyle w:val="Paragraph"/>
              <w:numPr>
                <w:ilvl w:val="0"/>
                <w:numId w:val="0"/>
              </w:numPr>
              <w:rPr>
                <w:rFonts w:ascii="Arial" w:hAnsi="Arial" w:cs="Arial"/>
              </w:rPr>
            </w:pPr>
          </w:p>
        </w:tc>
        <w:tc>
          <w:tcPr>
            <w:tcW w:w="709" w:type="dxa"/>
          </w:tcPr>
          <w:p w14:paraId="179984B0" w14:textId="77777777" w:rsidR="007C488D" w:rsidRPr="007813B5" w:rsidRDefault="007C488D" w:rsidP="00B07B0E">
            <w:pPr>
              <w:pStyle w:val="Paragraph"/>
              <w:numPr>
                <w:ilvl w:val="0"/>
                <w:numId w:val="0"/>
              </w:numPr>
              <w:rPr>
                <w:rFonts w:ascii="Arial" w:hAnsi="Arial" w:cs="Arial"/>
              </w:rPr>
            </w:pPr>
          </w:p>
        </w:tc>
        <w:tc>
          <w:tcPr>
            <w:tcW w:w="690" w:type="dxa"/>
          </w:tcPr>
          <w:p w14:paraId="778424EF" w14:textId="77777777" w:rsidR="007C488D" w:rsidRPr="007813B5" w:rsidRDefault="007C488D" w:rsidP="00B07B0E">
            <w:pPr>
              <w:pStyle w:val="Paragraph"/>
              <w:numPr>
                <w:ilvl w:val="0"/>
                <w:numId w:val="0"/>
              </w:numPr>
              <w:rPr>
                <w:rFonts w:ascii="Arial" w:hAnsi="Arial" w:cs="Arial"/>
              </w:rPr>
            </w:pPr>
          </w:p>
        </w:tc>
        <w:tc>
          <w:tcPr>
            <w:tcW w:w="727" w:type="dxa"/>
          </w:tcPr>
          <w:p w14:paraId="2389CC3A" w14:textId="77777777" w:rsidR="007C488D" w:rsidRPr="007813B5" w:rsidRDefault="007C488D" w:rsidP="00B07B0E">
            <w:pPr>
              <w:pStyle w:val="Paragraph"/>
              <w:numPr>
                <w:ilvl w:val="0"/>
                <w:numId w:val="0"/>
              </w:numPr>
              <w:rPr>
                <w:rFonts w:ascii="Arial" w:hAnsi="Arial" w:cs="Arial"/>
              </w:rPr>
            </w:pPr>
          </w:p>
        </w:tc>
        <w:tc>
          <w:tcPr>
            <w:tcW w:w="709" w:type="dxa"/>
          </w:tcPr>
          <w:p w14:paraId="786C9A05" w14:textId="77777777" w:rsidR="007C488D" w:rsidRPr="007813B5" w:rsidRDefault="007C488D" w:rsidP="00B07B0E">
            <w:pPr>
              <w:pStyle w:val="Paragraph"/>
              <w:numPr>
                <w:ilvl w:val="0"/>
                <w:numId w:val="0"/>
              </w:numPr>
              <w:rPr>
                <w:rFonts w:ascii="Arial" w:hAnsi="Arial" w:cs="Arial"/>
              </w:rPr>
            </w:pPr>
          </w:p>
        </w:tc>
        <w:tc>
          <w:tcPr>
            <w:tcW w:w="679" w:type="dxa"/>
          </w:tcPr>
          <w:p w14:paraId="795DA08F" w14:textId="77777777" w:rsidR="007C488D" w:rsidRPr="007813B5" w:rsidRDefault="007C488D" w:rsidP="00B07B0E">
            <w:pPr>
              <w:pStyle w:val="Paragraph"/>
              <w:numPr>
                <w:ilvl w:val="0"/>
                <w:numId w:val="0"/>
              </w:numPr>
              <w:rPr>
                <w:rFonts w:ascii="Arial" w:hAnsi="Arial" w:cs="Arial"/>
              </w:rPr>
            </w:pPr>
          </w:p>
        </w:tc>
      </w:tr>
      <w:tr w:rsidR="007C488D" w:rsidRPr="007813B5" w14:paraId="605013CB" w14:textId="77777777" w:rsidTr="00B07B0E">
        <w:tc>
          <w:tcPr>
            <w:tcW w:w="2093" w:type="dxa"/>
          </w:tcPr>
          <w:p w14:paraId="5977A359" w14:textId="77777777" w:rsidR="007C488D" w:rsidRPr="007813B5" w:rsidRDefault="007C488D" w:rsidP="00B07B0E">
            <w:pPr>
              <w:pStyle w:val="Paragraph"/>
              <w:numPr>
                <w:ilvl w:val="0"/>
                <w:numId w:val="0"/>
              </w:numPr>
              <w:rPr>
                <w:rFonts w:ascii="Arial" w:hAnsi="Arial" w:cs="Arial"/>
              </w:rPr>
            </w:pPr>
            <w:bookmarkStart w:id="84" w:name="_Toc460387779"/>
            <w:r w:rsidRPr="007813B5">
              <w:rPr>
                <w:rFonts w:ascii="Arial" w:hAnsi="Arial" w:cs="Arial"/>
              </w:rPr>
              <w:t>Preparation</w:t>
            </w:r>
            <w:bookmarkEnd w:id="84"/>
          </w:p>
        </w:tc>
        <w:tc>
          <w:tcPr>
            <w:tcW w:w="567" w:type="dxa"/>
            <w:shd w:val="clear" w:color="auto" w:fill="BFBFBF" w:themeFill="background1" w:themeFillShade="BF"/>
          </w:tcPr>
          <w:p w14:paraId="5DC27E53" w14:textId="77777777" w:rsidR="007C488D" w:rsidRPr="007813B5" w:rsidRDefault="007C488D" w:rsidP="00B07B0E">
            <w:pPr>
              <w:pStyle w:val="Paragraph"/>
              <w:numPr>
                <w:ilvl w:val="0"/>
                <w:numId w:val="0"/>
              </w:numPr>
              <w:rPr>
                <w:rFonts w:ascii="Arial" w:hAnsi="Arial" w:cs="Arial"/>
              </w:rPr>
            </w:pPr>
          </w:p>
        </w:tc>
        <w:tc>
          <w:tcPr>
            <w:tcW w:w="709" w:type="dxa"/>
            <w:shd w:val="clear" w:color="auto" w:fill="BFBFBF" w:themeFill="background1" w:themeFillShade="BF"/>
          </w:tcPr>
          <w:p w14:paraId="09750CB3" w14:textId="77777777" w:rsidR="007C488D" w:rsidRPr="007813B5" w:rsidRDefault="007C488D" w:rsidP="00B07B0E">
            <w:pPr>
              <w:pStyle w:val="Paragraph"/>
              <w:numPr>
                <w:ilvl w:val="0"/>
                <w:numId w:val="0"/>
              </w:numPr>
              <w:rPr>
                <w:rFonts w:ascii="Arial" w:hAnsi="Arial" w:cs="Arial"/>
              </w:rPr>
            </w:pPr>
          </w:p>
        </w:tc>
        <w:tc>
          <w:tcPr>
            <w:tcW w:w="708" w:type="dxa"/>
            <w:shd w:val="clear" w:color="auto" w:fill="BFBFBF" w:themeFill="background1" w:themeFillShade="BF"/>
          </w:tcPr>
          <w:p w14:paraId="6A74DAA2" w14:textId="77777777" w:rsidR="007C488D" w:rsidRPr="007813B5" w:rsidRDefault="007C488D" w:rsidP="00B07B0E">
            <w:pPr>
              <w:pStyle w:val="Paragraph"/>
              <w:numPr>
                <w:ilvl w:val="0"/>
                <w:numId w:val="0"/>
              </w:numPr>
              <w:rPr>
                <w:rFonts w:ascii="Arial" w:hAnsi="Arial" w:cs="Arial"/>
              </w:rPr>
            </w:pPr>
          </w:p>
        </w:tc>
        <w:tc>
          <w:tcPr>
            <w:tcW w:w="709" w:type="dxa"/>
            <w:shd w:val="clear" w:color="auto" w:fill="BFBFBF" w:themeFill="background1" w:themeFillShade="BF"/>
          </w:tcPr>
          <w:p w14:paraId="1FF46E1E" w14:textId="77777777" w:rsidR="007C488D" w:rsidRPr="007813B5" w:rsidRDefault="007C488D" w:rsidP="00B07B0E">
            <w:pPr>
              <w:pStyle w:val="Paragraph"/>
              <w:numPr>
                <w:ilvl w:val="0"/>
                <w:numId w:val="0"/>
              </w:numPr>
              <w:rPr>
                <w:rFonts w:ascii="Arial" w:hAnsi="Arial" w:cs="Arial"/>
              </w:rPr>
            </w:pPr>
          </w:p>
        </w:tc>
        <w:tc>
          <w:tcPr>
            <w:tcW w:w="567" w:type="dxa"/>
          </w:tcPr>
          <w:p w14:paraId="7F3132A3" w14:textId="77777777" w:rsidR="007C488D" w:rsidRPr="007813B5" w:rsidRDefault="007C488D" w:rsidP="00B07B0E">
            <w:pPr>
              <w:pStyle w:val="Paragraph"/>
              <w:numPr>
                <w:ilvl w:val="0"/>
                <w:numId w:val="0"/>
              </w:numPr>
              <w:rPr>
                <w:rFonts w:ascii="Arial" w:hAnsi="Arial" w:cs="Arial"/>
              </w:rPr>
            </w:pPr>
          </w:p>
        </w:tc>
        <w:tc>
          <w:tcPr>
            <w:tcW w:w="709" w:type="dxa"/>
          </w:tcPr>
          <w:p w14:paraId="1D708AD5" w14:textId="77777777" w:rsidR="007C488D" w:rsidRPr="007813B5" w:rsidRDefault="007C488D" w:rsidP="00B07B0E">
            <w:pPr>
              <w:pStyle w:val="Paragraph"/>
              <w:numPr>
                <w:ilvl w:val="0"/>
                <w:numId w:val="0"/>
              </w:numPr>
              <w:rPr>
                <w:rFonts w:ascii="Arial" w:hAnsi="Arial" w:cs="Arial"/>
              </w:rPr>
            </w:pPr>
          </w:p>
        </w:tc>
        <w:tc>
          <w:tcPr>
            <w:tcW w:w="709" w:type="dxa"/>
          </w:tcPr>
          <w:p w14:paraId="018ACB59" w14:textId="77777777" w:rsidR="007C488D" w:rsidRPr="007813B5" w:rsidRDefault="007C488D" w:rsidP="00B07B0E">
            <w:pPr>
              <w:pStyle w:val="Paragraph"/>
              <w:numPr>
                <w:ilvl w:val="0"/>
                <w:numId w:val="0"/>
              </w:numPr>
              <w:rPr>
                <w:rFonts w:ascii="Arial" w:hAnsi="Arial" w:cs="Arial"/>
              </w:rPr>
            </w:pPr>
          </w:p>
        </w:tc>
        <w:tc>
          <w:tcPr>
            <w:tcW w:w="690" w:type="dxa"/>
          </w:tcPr>
          <w:p w14:paraId="44A7D120" w14:textId="77777777" w:rsidR="007C488D" w:rsidRPr="007813B5" w:rsidRDefault="007C488D" w:rsidP="00B07B0E">
            <w:pPr>
              <w:pStyle w:val="Paragraph"/>
              <w:numPr>
                <w:ilvl w:val="0"/>
                <w:numId w:val="0"/>
              </w:numPr>
              <w:rPr>
                <w:rFonts w:ascii="Arial" w:hAnsi="Arial" w:cs="Arial"/>
              </w:rPr>
            </w:pPr>
          </w:p>
        </w:tc>
        <w:tc>
          <w:tcPr>
            <w:tcW w:w="727" w:type="dxa"/>
          </w:tcPr>
          <w:p w14:paraId="750E9084" w14:textId="77777777" w:rsidR="007C488D" w:rsidRPr="007813B5" w:rsidRDefault="007C488D" w:rsidP="00B07B0E">
            <w:pPr>
              <w:pStyle w:val="Paragraph"/>
              <w:numPr>
                <w:ilvl w:val="0"/>
                <w:numId w:val="0"/>
              </w:numPr>
              <w:rPr>
                <w:rFonts w:ascii="Arial" w:hAnsi="Arial" w:cs="Arial"/>
              </w:rPr>
            </w:pPr>
          </w:p>
        </w:tc>
        <w:tc>
          <w:tcPr>
            <w:tcW w:w="709" w:type="dxa"/>
          </w:tcPr>
          <w:p w14:paraId="4ACAFFBA" w14:textId="77777777" w:rsidR="007C488D" w:rsidRPr="007813B5" w:rsidRDefault="007C488D" w:rsidP="00B07B0E">
            <w:pPr>
              <w:pStyle w:val="Paragraph"/>
              <w:numPr>
                <w:ilvl w:val="0"/>
                <w:numId w:val="0"/>
              </w:numPr>
              <w:rPr>
                <w:rFonts w:ascii="Arial" w:hAnsi="Arial" w:cs="Arial"/>
              </w:rPr>
            </w:pPr>
          </w:p>
        </w:tc>
        <w:tc>
          <w:tcPr>
            <w:tcW w:w="679" w:type="dxa"/>
          </w:tcPr>
          <w:p w14:paraId="68C17270" w14:textId="77777777" w:rsidR="007C488D" w:rsidRPr="007813B5" w:rsidRDefault="007C488D" w:rsidP="00B07B0E">
            <w:pPr>
              <w:pStyle w:val="Paragraph"/>
              <w:numPr>
                <w:ilvl w:val="0"/>
                <w:numId w:val="0"/>
              </w:numPr>
              <w:rPr>
                <w:rFonts w:ascii="Arial" w:hAnsi="Arial" w:cs="Arial"/>
              </w:rPr>
            </w:pPr>
          </w:p>
        </w:tc>
      </w:tr>
      <w:tr w:rsidR="007C488D" w:rsidRPr="007813B5" w14:paraId="140575A8" w14:textId="77777777" w:rsidTr="00B07B0E">
        <w:tc>
          <w:tcPr>
            <w:tcW w:w="2093" w:type="dxa"/>
          </w:tcPr>
          <w:p w14:paraId="7B143C2B" w14:textId="77777777" w:rsidR="007C488D" w:rsidRPr="007813B5" w:rsidRDefault="007C488D" w:rsidP="00B07B0E">
            <w:pPr>
              <w:pStyle w:val="Paragraph"/>
              <w:numPr>
                <w:ilvl w:val="0"/>
                <w:numId w:val="0"/>
              </w:numPr>
              <w:rPr>
                <w:rFonts w:ascii="Arial" w:hAnsi="Arial" w:cs="Arial"/>
              </w:rPr>
            </w:pPr>
            <w:bookmarkStart w:id="85" w:name="_Toc460387780"/>
            <w:r w:rsidRPr="007813B5">
              <w:rPr>
                <w:rFonts w:ascii="Arial" w:hAnsi="Arial" w:cs="Arial"/>
              </w:rPr>
              <w:t>Field work</w:t>
            </w:r>
            <w:bookmarkEnd w:id="85"/>
          </w:p>
        </w:tc>
        <w:tc>
          <w:tcPr>
            <w:tcW w:w="567" w:type="dxa"/>
          </w:tcPr>
          <w:p w14:paraId="52552D43" w14:textId="77777777" w:rsidR="007C488D" w:rsidRPr="007813B5" w:rsidRDefault="007C488D" w:rsidP="00B07B0E">
            <w:pPr>
              <w:pStyle w:val="Paragraph"/>
              <w:numPr>
                <w:ilvl w:val="0"/>
                <w:numId w:val="0"/>
              </w:numPr>
              <w:rPr>
                <w:rFonts w:ascii="Arial" w:hAnsi="Arial" w:cs="Arial"/>
              </w:rPr>
            </w:pPr>
          </w:p>
        </w:tc>
        <w:tc>
          <w:tcPr>
            <w:tcW w:w="709" w:type="dxa"/>
          </w:tcPr>
          <w:p w14:paraId="28B655E8" w14:textId="77777777" w:rsidR="007C488D" w:rsidRPr="007813B5" w:rsidRDefault="007C488D" w:rsidP="00B07B0E">
            <w:pPr>
              <w:pStyle w:val="Paragraph"/>
              <w:numPr>
                <w:ilvl w:val="0"/>
                <w:numId w:val="0"/>
              </w:numPr>
              <w:rPr>
                <w:rFonts w:ascii="Arial" w:hAnsi="Arial" w:cs="Arial"/>
              </w:rPr>
            </w:pPr>
          </w:p>
        </w:tc>
        <w:tc>
          <w:tcPr>
            <w:tcW w:w="708" w:type="dxa"/>
          </w:tcPr>
          <w:p w14:paraId="760A74B4" w14:textId="77777777" w:rsidR="007C488D" w:rsidRPr="007813B5" w:rsidRDefault="007C488D" w:rsidP="00B07B0E">
            <w:pPr>
              <w:pStyle w:val="Paragraph"/>
              <w:numPr>
                <w:ilvl w:val="0"/>
                <w:numId w:val="0"/>
              </w:numPr>
              <w:rPr>
                <w:rFonts w:ascii="Arial" w:hAnsi="Arial" w:cs="Arial"/>
              </w:rPr>
            </w:pPr>
          </w:p>
        </w:tc>
        <w:tc>
          <w:tcPr>
            <w:tcW w:w="709" w:type="dxa"/>
          </w:tcPr>
          <w:p w14:paraId="0A2C0BEA" w14:textId="77777777" w:rsidR="007C488D" w:rsidRPr="007813B5" w:rsidRDefault="007C488D" w:rsidP="00B07B0E">
            <w:pPr>
              <w:pStyle w:val="Paragraph"/>
              <w:numPr>
                <w:ilvl w:val="0"/>
                <w:numId w:val="0"/>
              </w:numPr>
              <w:rPr>
                <w:rFonts w:ascii="Arial" w:hAnsi="Arial" w:cs="Arial"/>
              </w:rPr>
            </w:pPr>
          </w:p>
        </w:tc>
        <w:tc>
          <w:tcPr>
            <w:tcW w:w="567" w:type="dxa"/>
            <w:shd w:val="clear" w:color="auto" w:fill="BFBFBF" w:themeFill="background1" w:themeFillShade="BF"/>
          </w:tcPr>
          <w:p w14:paraId="56D1C07C" w14:textId="77777777" w:rsidR="007C488D" w:rsidRPr="007813B5" w:rsidRDefault="007C488D" w:rsidP="00B07B0E">
            <w:pPr>
              <w:pStyle w:val="Paragraph"/>
              <w:numPr>
                <w:ilvl w:val="0"/>
                <w:numId w:val="0"/>
              </w:numPr>
              <w:rPr>
                <w:rFonts w:ascii="Arial" w:hAnsi="Arial" w:cs="Arial"/>
              </w:rPr>
            </w:pPr>
          </w:p>
        </w:tc>
        <w:tc>
          <w:tcPr>
            <w:tcW w:w="709" w:type="dxa"/>
            <w:shd w:val="clear" w:color="auto" w:fill="BFBFBF" w:themeFill="background1" w:themeFillShade="BF"/>
          </w:tcPr>
          <w:p w14:paraId="47D242E4" w14:textId="77777777" w:rsidR="007C488D" w:rsidRPr="007813B5" w:rsidRDefault="007C488D" w:rsidP="00B07B0E">
            <w:pPr>
              <w:pStyle w:val="Paragraph"/>
              <w:numPr>
                <w:ilvl w:val="0"/>
                <w:numId w:val="0"/>
              </w:numPr>
              <w:rPr>
                <w:rFonts w:ascii="Arial" w:hAnsi="Arial" w:cs="Arial"/>
              </w:rPr>
            </w:pPr>
          </w:p>
        </w:tc>
        <w:tc>
          <w:tcPr>
            <w:tcW w:w="709" w:type="dxa"/>
          </w:tcPr>
          <w:p w14:paraId="685D099B" w14:textId="77777777" w:rsidR="007C488D" w:rsidRPr="007813B5" w:rsidRDefault="007C488D" w:rsidP="00B07B0E">
            <w:pPr>
              <w:pStyle w:val="Paragraph"/>
              <w:numPr>
                <w:ilvl w:val="0"/>
                <w:numId w:val="0"/>
              </w:numPr>
              <w:rPr>
                <w:rFonts w:ascii="Arial" w:hAnsi="Arial" w:cs="Arial"/>
              </w:rPr>
            </w:pPr>
          </w:p>
        </w:tc>
        <w:tc>
          <w:tcPr>
            <w:tcW w:w="690" w:type="dxa"/>
          </w:tcPr>
          <w:p w14:paraId="544664E9" w14:textId="77777777" w:rsidR="007C488D" w:rsidRPr="007813B5" w:rsidRDefault="007C488D" w:rsidP="00B07B0E">
            <w:pPr>
              <w:pStyle w:val="Paragraph"/>
              <w:numPr>
                <w:ilvl w:val="0"/>
                <w:numId w:val="0"/>
              </w:numPr>
              <w:rPr>
                <w:rFonts w:ascii="Arial" w:hAnsi="Arial" w:cs="Arial"/>
              </w:rPr>
            </w:pPr>
          </w:p>
        </w:tc>
        <w:tc>
          <w:tcPr>
            <w:tcW w:w="727" w:type="dxa"/>
          </w:tcPr>
          <w:p w14:paraId="2B9A242D" w14:textId="77777777" w:rsidR="007C488D" w:rsidRPr="007813B5" w:rsidRDefault="007C488D" w:rsidP="00B07B0E">
            <w:pPr>
              <w:pStyle w:val="Paragraph"/>
              <w:numPr>
                <w:ilvl w:val="0"/>
                <w:numId w:val="0"/>
              </w:numPr>
              <w:rPr>
                <w:rFonts w:ascii="Arial" w:hAnsi="Arial" w:cs="Arial"/>
              </w:rPr>
            </w:pPr>
          </w:p>
        </w:tc>
        <w:tc>
          <w:tcPr>
            <w:tcW w:w="709" w:type="dxa"/>
          </w:tcPr>
          <w:p w14:paraId="536A8A8B" w14:textId="77777777" w:rsidR="007C488D" w:rsidRPr="007813B5" w:rsidRDefault="007C488D" w:rsidP="00B07B0E">
            <w:pPr>
              <w:pStyle w:val="Paragraph"/>
              <w:numPr>
                <w:ilvl w:val="0"/>
                <w:numId w:val="0"/>
              </w:numPr>
              <w:rPr>
                <w:rFonts w:ascii="Arial" w:hAnsi="Arial" w:cs="Arial"/>
              </w:rPr>
            </w:pPr>
          </w:p>
        </w:tc>
        <w:tc>
          <w:tcPr>
            <w:tcW w:w="679" w:type="dxa"/>
          </w:tcPr>
          <w:p w14:paraId="3951D92D" w14:textId="77777777" w:rsidR="007C488D" w:rsidRPr="007813B5" w:rsidRDefault="007C488D" w:rsidP="00B07B0E">
            <w:pPr>
              <w:pStyle w:val="Paragraph"/>
              <w:numPr>
                <w:ilvl w:val="0"/>
                <w:numId w:val="0"/>
              </w:numPr>
              <w:rPr>
                <w:rFonts w:ascii="Arial" w:hAnsi="Arial" w:cs="Arial"/>
              </w:rPr>
            </w:pPr>
          </w:p>
        </w:tc>
      </w:tr>
      <w:tr w:rsidR="007C488D" w:rsidRPr="007813B5" w14:paraId="1D24D20E" w14:textId="77777777" w:rsidTr="00B07B0E">
        <w:tc>
          <w:tcPr>
            <w:tcW w:w="2093" w:type="dxa"/>
          </w:tcPr>
          <w:p w14:paraId="307F6D7F" w14:textId="77777777" w:rsidR="007C488D" w:rsidRPr="007813B5" w:rsidRDefault="007C488D" w:rsidP="00B07B0E">
            <w:pPr>
              <w:pStyle w:val="Paragraph"/>
              <w:numPr>
                <w:ilvl w:val="0"/>
                <w:numId w:val="0"/>
              </w:numPr>
              <w:rPr>
                <w:rFonts w:ascii="Arial" w:hAnsi="Arial" w:cs="Arial"/>
              </w:rPr>
            </w:pPr>
            <w:bookmarkStart w:id="86" w:name="_Toc460387781"/>
            <w:r w:rsidRPr="007813B5">
              <w:rPr>
                <w:rFonts w:ascii="Arial" w:hAnsi="Arial" w:cs="Arial"/>
              </w:rPr>
              <w:t>Data cleaning and publishing</w:t>
            </w:r>
            <w:bookmarkEnd w:id="86"/>
          </w:p>
        </w:tc>
        <w:tc>
          <w:tcPr>
            <w:tcW w:w="567" w:type="dxa"/>
          </w:tcPr>
          <w:p w14:paraId="23987535" w14:textId="77777777" w:rsidR="007C488D" w:rsidRPr="007813B5" w:rsidRDefault="007C488D" w:rsidP="00B07B0E">
            <w:pPr>
              <w:pStyle w:val="Paragraph"/>
              <w:numPr>
                <w:ilvl w:val="0"/>
                <w:numId w:val="0"/>
              </w:numPr>
              <w:rPr>
                <w:rFonts w:ascii="Arial" w:hAnsi="Arial" w:cs="Arial"/>
              </w:rPr>
            </w:pPr>
          </w:p>
        </w:tc>
        <w:tc>
          <w:tcPr>
            <w:tcW w:w="709" w:type="dxa"/>
          </w:tcPr>
          <w:p w14:paraId="2AD54474" w14:textId="77777777" w:rsidR="007C488D" w:rsidRPr="007813B5" w:rsidRDefault="007C488D" w:rsidP="00B07B0E">
            <w:pPr>
              <w:pStyle w:val="Paragraph"/>
              <w:numPr>
                <w:ilvl w:val="0"/>
                <w:numId w:val="0"/>
              </w:numPr>
              <w:rPr>
                <w:rFonts w:ascii="Arial" w:hAnsi="Arial" w:cs="Arial"/>
              </w:rPr>
            </w:pPr>
          </w:p>
        </w:tc>
        <w:tc>
          <w:tcPr>
            <w:tcW w:w="708" w:type="dxa"/>
          </w:tcPr>
          <w:p w14:paraId="52AFD395" w14:textId="77777777" w:rsidR="007C488D" w:rsidRPr="007813B5" w:rsidRDefault="007C488D" w:rsidP="00B07B0E">
            <w:pPr>
              <w:pStyle w:val="Paragraph"/>
              <w:numPr>
                <w:ilvl w:val="0"/>
                <w:numId w:val="0"/>
              </w:numPr>
              <w:rPr>
                <w:rFonts w:ascii="Arial" w:hAnsi="Arial" w:cs="Arial"/>
              </w:rPr>
            </w:pPr>
          </w:p>
        </w:tc>
        <w:tc>
          <w:tcPr>
            <w:tcW w:w="709" w:type="dxa"/>
          </w:tcPr>
          <w:p w14:paraId="3E54D2DF" w14:textId="77777777" w:rsidR="007C488D" w:rsidRPr="007813B5" w:rsidRDefault="007C488D" w:rsidP="00B07B0E">
            <w:pPr>
              <w:pStyle w:val="Paragraph"/>
              <w:numPr>
                <w:ilvl w:val="0"/>
                <w:numId w:val="0"/>
              </w:numPr>
              <w:rPr>
                <w:rFonts w:ascii="Arial" w:hAnsi="Arial" w:cs="Arial"/>
              </w:rPr>
            </w:pPr>
          </w:p>
        </w:tc>
        <w:tc>
          <w:tcPr>
            <w:tcW w:w="567" w:type="dxa"/>
          </w:tcPr>
          <w:p w14:paraId="572A8363" w14:textId="77777777" w:rsidR="007C488D" w:rsidRPr="007813B5" w:rsidRDefault="007C488D" w:rsidP="00B07B0E">
            <w:pPr>
              <w:pStyle w:val="Paragraph"/>
              <w:numPr>
                <w:ilvl w:val="0"/>
                <w:numId w:val="0"/>
              </w:numPr>
              <w:rPr>
                <w:rFonts w:ascii="Arial" w:hAnsi="Arial" w:cs="Arial"/>
              </w:rPr>
            </w:pPr>
          </w:p>
        </w:tc>
        <w:tc>
          <w:tcPr>
            <w:tcW w:w="709" w:type="dxa"/>
          </w:tcPr>
          <w:p w14:paraId="14FF46A8" w14:textId="77777777" w:rsidR="007C488D" w:rsidRPr="007813B5" w:rsidRDefault="007C488D" w:rsidP="00B07B0E">
            <w:pPr>
              <w:pStyle w:val="Paragraph"/>
              <w:numPr>
                <w:ilvl w:val="0"/>
                <w:numId w:val="0"/>
              </w:numPr>
              <w:rPr>
                <w:rFonts w:ascii="Arial" w:hAnsi="Arial" w:cs="Arial"/>
              </w:rPr>
            </w:pPr>
          </w:p>
        </w:tc>
        <w:tc>
          <w:tcPr>
            <w:tcW w:w="709" w:type="dxa"/>
            <w:shd w:val="clear" w:color="auto" w:fill="BFBFBF" w:themeFill="background1" w:themeFillShade="BF"/>
          </w:tcPr>
          <w:p w14:paraId="20465EC5" w14:textId="77777777" w:rsidR="007C488D" w:rsidRPr="007813B5" w:rsidRDefault="007C488D" w:rsidP="00B07B0E">
            <w:pPr>
              <w:pStyle w:val="Paragraph"/>
              <w:numPr>
                <w:ilvl w:val="0"/>
                <w:numId w:val="0"/>
              </w:numPr>
              <w:rPr>
                <w:rFonts w:ascii="Arial" w:hAnsi="Arial" w:cs="Arial"/>
              </w:rPr>
            </w:pPr>
          </w:p>
        </w:tc>
        <w:tc>
          <w:tcPr>
            <w:tcW w:w="690" w:type="dxa"/>
            <w:shd w:val="clear" w:color="auto" w:fill="BFBFBF" w:themeFill="background1" w:themeFillShade="BF"/>
          </w:tcPr>
          <w:p w14:paraId="46AE66D6" w14:textId="77777777" w:rsidR="007C488D" w:rsidRPr="007813B5" w:rsidRDefault="007C488D" w:rsidP="00B07B0E">
            <w:pPr>
              <w:pStyle w:val="Paragraph"/>
              <w:numPr>
                <w:ilvl w:val="0"/>
                <w:numId w:val="0"/>
              </w:numPr>
              <w:rPr>
                <w:rFonts w:ascii="Arial" w:hAnsi="Arial" w:cs="Arial"/>
              </w:rPr>
            </w:pPr>
          </w:p>
        </w:tc>
        <w:tc>
          <w:tcPr>
            <w:tcW w:w="727" w:type="dxa"/>
            <w:shd w:val="clear" w:color="auto" w:fill="BFBFBF" w:themeFill="background1" w:themeFillShade="BF"/>
          </w:tcPr>
          <w:p w14:paraId="2BABED38" w14:textId="77777777" w:rsidR="007C488D" w:rsidRPr="007813B5" w:rsidRDefault="007C488D" w:rsidP="00B07B0E">
            <w:pPr>
              <w:pStyle w:val="Paragraph"/>
              <w:numPr>
                <w:ilvl w:val="0"/>
                <w:numId w:val="0"/>
              </w:numPr>
              <w:rPr>
                <w:rFonts w:ascii="Arial" w:hAnsi="Arial" w:cs="Arial"/>
              </w:rPr>
            </w:pPr>
          </w:p>
        </w:tc>
        <w:tc>
          <w:tcPr>
            <w:tcW w:w="709" w:type="dxa"/>
          </w:tcPr>
          <w:p w14:paraId="7DB85023" w14:textId="77777777" w:rsidR="007C488D" w:rsidRPr="007813B5" w:rsidRDefault="007C488D" w:rsidP="00B07B0E">
            <w:pPr>
              <w:pStyle w:val="Paragraph"/>
              <w:numPr>
                <w:ilvl w:val="0"/>
                <w:numId w:val="0"/>
              </w:numPr>
              <w:rPr>
                <w:rFonts w:ascii="Arial" w:hAnsi="Arial" w:cs="Arial"/>
              </w:rPr>
            </w:pPr>
          </w:p>
        </w:tc>
        <w:tc>
          <w:tcPr>
            <w:tcW w:w="679" w:type="dxa"/>
          </w:tcPr>
          <w:p w14:paraId="22E743E8" w14:textId="77777777" w:rsidR="007C488D" w:rsidRPr="007813B5" w:rsidRDefault="007C488D" w:rsidP="00B07B0E">
            <w:pPr>
              <w:pStyle w:val="Paragraph"/>
              <w:numPr>
                <w:ilvl w:val="0"/>
                <w:numId w:val="0"/>
              </w:numPr>
              <w:rPr>
                <w:rFonts w:ascii="Arial" w:hAnsi="Arial" w:cs="Arial"/>
              </w:rPr>
            </w:pPr>
          </w:p>
        </w:tc>
      </w:tr>
      <w:tr w:rsidR="007C488D" w:rsidRPr="007813B5" w14:paraId="653DCDD2" w14:textId="77777777" w:rsidTr="00B07B0E">
        <w:tc>
          <w:tcPr>
            <w:tcW w:w="2093" w:type="dxa"/>
          </w:tcPr>
          <w:p w14:paraId="289B3476" w14:textId="77777777" w:rsidR="007C488D" w:rsidRPr="007813B5" w:rsidRDefault="007C488D" w:rsidP="00B07B0E">
            <w:pPr>
              <w:pStyle w:val="Paragraph"/>
              <w:numPr>
                <w:ilvl w:val="0"/>
                <w:numId w:val="0"/>
              </w:numPr>
              <w:rPr>
                <w:rFonts w:ascii="Arial" w:hAnsi="Arial" w:cs="Arial"/>
              </w:rPr>
            </w:pPr>
            <w:bookmarkStart w:id="87" w:name="_Toc460387782"/>
            <w:r w:rsidRPr="007813B5">
              <w:rPr>
                <w:rFonts w:ascii="Arial" w:hAnsi="Arial" w:cs="Arial"/>
              </w:rPr>
              <w:t>Final report</w:t>
            </w:r>
            <w:bookmarkEnd w:id="87"/>
          </w:p>
        </w:tc>
        <w:tc>
          <w:tcPr>
            <w:tcW w:w="567" w:type="dxa"/>
          </w:tcPr>
          <w:p w14:paraId="65385062" w14:textId="77777777" w:rsidR="007C488D" w:rsidRPr="007813B5" w:rsidRDefault="007C488D" w:rsidP="00B07B0E">
            <w:pPr>
              <w:pStyle w:val="Paragraph"/>
              <w:numPr>
                <w:ilvl w:val="0"/>
                <w:numId w:val="0"/>
              </w:numPr>
              <w:rPr>
                <w:rFonts w:ascii="Arial" w:hAnsi="Arial" w:cs="Arial"/>
              </w:rPr>
            </w:pPr>
          </w:p>
        </w:tc>
        <w:tc>
          <w:tcPr>
            <w:tcW w:w="709" w:type="dxa"/>
          </w:tcPr>
          <w:p w14:paraId="3C709E50" w14:textId="77777777" w:rsidR="007C488D" w:rsidRPr="007813B5" w:rsidRDefault="007C488D" w:rsidP="00B07B0E">
            <w:pPr>
              <w:pStyle w:val="Paragraph"/>
              <w:numPr>
                <w:ilvl w:val="0"/>
                <w:numId w:val="0"/>
              </w:numPr>
              <w:rPr>
                <w:rFonts w:ascii="Arial" w:hAnsi="Arial" w:cs="Arial"/>
              </w:rPr>
            </w:pPr>
          </w:p>
        </w:tc>
        <w:tc>
          <w:tcPr>
            <w:tcW w:w="708" w:type="dxa"/>
          </w:tcPr>
          <w:p w14:paraId="47762D51" w14:textId="77777777" w:rsidR="007C488D" w:rsidRPr="007813B5" w:rsidRDefault="007C488D" w:rsidP="00B07B0E">
            <w:pPr>
              <w:pStyle w:val="Paragraph"/>
              <w:numPr>
                <w:ilvl w:val="0"/>
                <w:numId w:val="0"/>
              </w:numPr>
              <w:rPr>
                <w:rFonts w:ascii="Arial" w:hAnsi="Arial" w:cs="Arial"/>
              </w:rPr>
            </w:pPr>
          </w:p>
        </w:tc>
        <w:tc>
          <w:tcPr>
            <w:tcW w:w="709" w:type="dxa"/>
          </w:tcPr>
          <w:p w14:paraId="1BB5567E" w14:textId="77777777" w:rsidR="007C488D" w:rsidRPr="007813B5" w:rsidRDefault="007C488D" w:rsidP="00B07B0E">
            <w:pPr>
              <w:pStyle w:val="Paragraph"/>
              <w:numPr>
                <w:ilvl w:val="0"/>
                <w:numId w:val="0"/>
              </w:numPr>
              <w:rPr>
                <w:rFonts w:ascii="Arial" w:hAnsi="Arial" w:cs="Arial"/>
              </w:rPr>
            </w:pPr>
          </w:p>
        </w:tc>
        <w:tc>
          <w:tcPr>
            <w:tcW w:w="567" w:type="dxa"/>
          </w:tcPr>
          <w:p w14:paraId="16C3DFFD" w14:textId="77777777" w:rsidR="007C488D" w:rsidRPr="007813B5" w:rsidRDefault="007C488D" w:rsidP="00B07B0E">
            <w:pPr>
              <w:pStyle w:val="Paragraph"/>
              <w:numPr>
                <w:ilvl w:val="0"/>
                <w:numId w:val="0"/>
              </w:numPr>
              <w:rPr>
                <w:rFonts w:ascii="Arial" w:hAnsi="Arial" w:cs="Arial"/>
              </w:rPr>
            </w:pPr>
          </w:p>
        </w:tc>
        <w:tc>
          <w:tcPr>
            <w:tcW w:w="709" w:type="dxa"/>
          </w:tcPr>
          <w:p w14:paraId="7374B9EF" w14:textId="77777777" w:rsidR="007C488D" w:rsidRPr="007813B5" w:rsidRDefault="007C488D" w:rsidP="00B07B0E">
            <w:pPr>
              <w:pStyle w:val="Paragraph"/>
              <w:numPr>
                <w:ilvl w:val="0"/>
                <w:numId w:val="0"/>
              </w:numPr>
              <w:rPr>
                <w:rFonts w:ascii="Arial" w:hAnsi="Arial" w:cs="Arial"/>
              </w:rPr>
            </w:pPr>
          </w:p>
        </w:tc>
        <w:tc>
          <w:tcPr>
            <w:tcW w:w="709" w:type="dxa"/>
            <w:shd w:val="clear" w:color="auto" w:fill="auto"/>
          </w:tcPr>
          <w:p w14:paraId="600DFB89" w14:textId="77777777" w:rsidR="007C488D" w:rsidRPr="007813B5" w:rsidRDefault="007C488D" w:rsidP="00B07B0E">
            <w:pPr>
              <w:pStyle w:val="Paragraph"/>
              <w:numPr>
                <w:ilvl w:val="0"/>
                <w:numId w:val="0"/>
              </w:numPr>
              <w:rPr>
                <w:rFonts w:ascii="Arial" w:hAnsi="Arial" w:cs="Arial"/>
              </w:rPr>
            </w:pPr>
          </w:p>
        </w:tc>
        <w:tc>
          <w:tcPr>
            <w:tcW w:w="690" w:type="dxa"/>
            <w:shd w:val="clear" w:color="auto" w:fill="auto"/>
          </w:tcPr>
          <w:p w14:paraId="13779E66" w14:textId="77777777" w:rsidR="007C488D" w:rsidRPr="007813B5" w:rsidRDefault="007C488D" w:rsidP="00B07B0E">
            <w:pPr>
              <w:pStyle w:val="Paragraph"/>
              <w:numPr>
                <w:ilvl w:val="0"/>
                <w:numId w:val="0"/>
              </w:numPr>
              <w:rPr>
                <w:rFonts w:ascii="Arial" w:hAnsi="Arial" w:cs="Arial"/>
              </w:rPr>
            </w:pPr>
          </w:p>
        </w:tc>
        <w:tc>
          <w:tcPr>
            <w:tcW w:w="727" w:type="dxa"/>
            <w:shd w:val="clear" w:color="auto" w:fill="auto"/>
          </w:tcPr>
          <w:p w14:paraId="6F046A8C" w14:textId="77777777" w:rsidR="007C488D" w:rsidRPr="007813B5" w:rsidRDefault="007C488D" w:rsidP="00B07B0E">
            <w:pPr>
              <w:pStyle w:val="Paragraph"/>
              <w:numPr>
                <w:ilvl w:val="0"/>
                <w:numId w:val="0"/>
              </w:numPr>
              <w:rPr>
                <w:rFonts w:ascii="Arial" w:hAnsi="Arial" w:cs="Arial"/>
              </w:rPr>
            </w:pPr>
          </w:p>
        </w:tc>
        <w:tc>
          <w:tcPr>
            <w:tcW w:w="709" w:type="dxa"/>
            <w:shd w:val="clear" w:color="auto" w:fill="BFBFBF" w:themeFill="background1" w:themeFillShade="BF"/>
          </w:tcPr>
          <w:p w14:paraId="17785F3E" w14:textId="77777777" w:rsidR="007C488D" w:rsidRPr="007813B5" w:rsidRDefault="007C488D" w:rsidP="00B07B0E">
            <w:pPr>
              <w:pStyle w:val="Paragraph"/>
              <w:numPr>
                <w:ilvl w:val="0"/>
                <w:numId w:val="0"/>
              </w:numPr>
              <w:rPr>
                <w:rFonts w:ascii="Arial" w:hAnsi="Arial" w:cs="Arial"/>
              </w:rPr>
            </w:pPr>
          </w:p>
        </w:tc>
        <w:tc>
          <w:tcPr>
            <w:tcW w:w="679" w:type="dxa"/>
            <w:shd w:val="clear" w:color="auto" w:fill="BFBFBF" w:themeFill="background1" w:themeFillShade="BF"/>
          </w:tcPr>
          <w:p w14:paraId="7FEA9407" w14:textId="77777777" w:rsidR="007C488D" w:rsidRPr="007813B5" w:rsidRDefault="007C488D" w:rsidP="00B07B0E">
            <w:pPr>
              <w:pStyle w:val="Paragraph"/>
              <w:numPr>
                <w:ilvl w:val="0"/>
                <w:numId w:val="0"/>
              </w:numPr>
              <w:rPr>
                <w:rFonts w:ascii="Arial" w:hAnsi="Arial" w:cs="Arial"/>
              </w:rPr>
            </w:pPr>
          </w:p>
        </w:tc>
      </w:tr>
    </w:tbl>
    <w:p w14:paraId="0F0DE61B" w14:textId="77777777" w:rsidR="007C488D" w:rsidRPr="007813B5" w:rsidRDefault="007C488D" w:rsidP="007C488D">
      <w:pPr>
        <w:pStyle w:val="Paragraph"/>
        <w:numPr>
          <w:ilvl w:val="0"/>
          <w:numId w:val="0"/>
        </w:numPr>
        <w:rPr>
          <w:rFonts w:ascii="Arial" w:hAnsi="Arial" w:cs="Arial"/>
        </w:rPr>
      </w:pPr>
    </w:p>
    <w:p w14:paraId="2341541B" w14:textId="77777777" w:rsidR="007C488D" w:rsidRPr="007813B5" w:rsidRDefault="007C488D" w:rsidP="007C488D">
      <w:pPr>
        <w:pStyle w:val="Paragraph"/>
        <w:numPr>
          <w:ilvl w:val="0"/>
          <w:numId w:val="33"/>
        </w:numPr>
        <w:rPr>
          <w:rFonts w:ascii="Arial" w:hAnsi="Arial" w:cs="Arial"/>
        </w:rPr>
      </w:pPr>
      <w:bookmarkStart w:id="88" w:name="_Toc460387783"/>
      <w:r w:rsidRPr="007813B5">
        <w:rPr>
          <w:rFonts w:ascii="Arial" w:hAnsi="Arial" w:cs="Arial"/>
        </w:rPr>
        <w:t xml:space="preserve">The FAO will provide all the information about the implementation of the census to the </w:t>
      </w:r>
      <w:proofErr w:type="spellStart"/>
      <w:r w:rsidRPr="007813B5">
        <w:rPr>
          <w:rFonts w:ascii="Arial" w:hAnsi="Arial" w:cs="Arial"/>
        </w:rPr>
        <w:t>MoA</w:t>
      </w:r>
      <w:proofErr w:type="spellEnd"/>
      <w:r w:rsidRPr="007813B5">
        <w:rPr>
          <w:rFonts w:ascii="Arial" w:hAnsi="Arial" w:cs="Arial"/>
        </w:rPr>
        <w:t xml:space="preserve">. All products generated through the UTF will belong to the </w:t>
      </w:r>
      <w:proofErr w:type="spellStart"/>
      <w:r w:rsidRPr="007813B5">
        <w:rPr>
          <w:rFonts w:ascii="Arial" w:hAnsi="Arial" w:cs="Arial"/>
        </w:rPr>
        <w:t>MoA</w:t>
      </w:r>
      <w:proofErr w:type="spellEnd"/>
      <w:r w:rsidRPr="007813B5">
        <w:rPr>
          <w:rFonts w:ascii="Arial" w:hAnsi="Arial" w:cs="Arial"/>
        </w:rPr>
        <w:t xml:space="preserve">, including, but not limited to: i) equipment and assets; ii) datasets and databases; iii) reports and specific analyses; and </w:t>
      </w:r>
      <w:proofErr w:type="gramStart"/>
      <w:r w:rsidRPr="007813B5">
        <w:rPr>
          <w:rFonts w:ascii="Arial" w:hAnsi="Arial" w:cs="Arial"/>
        </w:rPr>
        <w:t>iv) other</w:t>
      </w:r>
      <w:proofErr w:type="gramEnd"/>
      <w:r w:rsidRPr="007813B5">
        <w:rPr>
          <w:rFonts w:ascii="Arial" w:hAnsi="Arial" w:cs="Arial"/>
        </w:rPr>
        <w:t xml:space="preserve"> documents generated through the agreement.</w:t>
      </w:r>
      <w:bookmarkEnd w:id="88"/>
      <w:r w:rsidRPr="007813B5">
        <w:rPr>
          <w:rFonts w:ascii="Arial" w:hAnsi="Arial" w:cs="Arial"/>
        </w:rPr>
        <w:t xml:space="preserve"> </w:t>
      </w:r>
    </w:p>
    <w:p w14:paraId="1C444F6D" w14:textId="77777777" w:rsidR="007C488D" w:rsidRPr="007813B5" w:rsidRDefault="007C488D" w:rsidP="007C488D">
      <w:pPr>
        <w:pStyle w:val="Heading3"/>
        <w:numPr>
          <w:ilvl w:val="0"/>
          <w:numId w:val="30"/>
        </w:numPr>
        <w:jc w:val="both"/>
        <w:rPr>
          <w:rFonts w:ascii="Arial" w:hAnsi="Arial" w:cs="Arial"/>
        </w:rPr>
      </w:pPr>
      <w:bookmarkStart w:id="89" w:name="_Toc460387784"/>
      <w:r w:rsidRPr="007813B5">
        <w:rPr>
          <w:rFonts w:ascii="Arial" w:hAnsi="Arial" w:cs="Arial"/>
        </w:rPr>
        <w:t>Agricultural information system</w:t>
      </w:r>
      <w:bookmarkEnd w:id="89"/>
    </w:p>
    <w:p w14:paraId="03A7C43F" w14:textId="77777777" w:rsidR="007C488D" w:rsidRPr="007813B5" w:rsidRDefault="007C488D" w:rsidP="007C488D">
      <w:pPr>
        <w:pStyle w:val="Paragraph"/>
        <w:numPr>
          <w:ilvl w:val="0"/>
          <w:numId w:val="34"/>
        </w:numPr>
        <w:ind w:left="720"/>
        <w:rPr>
          <w:rFonts w:ascii="Arial" w:hAnsi="Arial" w:cs="Arial"/>
        </w:rPr>
      </w:pPr>
      <w:bookmarkStart w:id="90" w:name="_Toc460387785"/>
      <w:r w:rsidRPr="007813B5">
        <w:rPr>
          <w:rFonts w:ascii="Arial" w:hAnsi="Arial" w:cs="Arial"/>
        </w:rPr>
        <w:t>The Agricultural Information System (AIS) will be supported by the Program through three activities:</w:t>
      </w:r>
      <w:bookmarkEnd w:id="90"/>
    </w:p>
    <w:p w14:paraId="5620487A" w14:textId="77777777" w:rsidR="007C488D" w:rsidRPr="007813B5" w:rsidRDefault="007C488D" w:rsidP="007C488D">
      <w:pPr>
        <w:pStyle w:val="Paragraph"/>
        <w:numPr>
          <w:ilvl w:val="1"/>
          <w:numId w:val="35"/>
        </w:numPr>
        <w:ind w:left="1656"/>
        <w:rPr>
          <w:rFonts w:ascii="Arial" w:hAnsi="Arial" w:cs="Arial"/>
        </w:rPr>
      </w:pPr>
      <w:bookmarkStart w:id="91" w:name="_Toc460387786"/>
      <w:r w:rsidRPr="007813B5">
        <w:rPr>
          <w:rFonts w:ascii="Arial" w:hAnsi="Arial" w:cs="Arial"/>
        </w:rPr>
        <w:t>Raising the profile of the M&amp;E unit</w:t>
      </w:r>
      <w:bookmarkEnd w:id="91"/>
    </w:p>
    <w:p w14:paraId="2F8954E0" w14:textId="77777777" w:rsidR="007C488D" w:rsidRPr="007813B5" w:rsidRDefault="007C488D" w:rsidP="007C488D">
      <w:pPr>
        <w:pStyle w:val="Paragraph"/>
        <w:numPr>
          <w:ilvl w:val="1"/>
          <w:numId w:val="35"/>
        </w:numPr>
        <w:ind w:left="1656"/>
        <w:rPr>
          <w:rFonts w:ascii="Arial" w:hAnsi="Arial" w:cs="Arial"/>
        </w:rPr>
      </w:pPr>
      <w:bookmarkStart w:id="92" w:name="_Toc460387787"/>
      <w:r w:rsidRPr="007813B5">
        <w:rPr>
          <w:rFonts w:ascii="Arial" w:hAnsi="Arial" w:cs="Arial"/>
        </w:rPr>
        <w:t>Updating the legal and regulatory framework</w:t>
      </w:r>
      <w:bookmarkEnd w:id="92"/>
    </w:p>
    <w:p w14:paraId="4289E613" w14:textId="77777777" w:rsidR="007C488D" w:rsidRPr="007813B5" w:rsidRDefault="007C488D" w:rsidP="007C488D">
      <w:pPr>
        <w:pStyle w:val="Paragraph"/>
        <w:numPr>
          <w:ilvl w:val="1"/>
          <w:numId w:val="35"/>
        </w:numPr>
        <w:ind w:left="1656"/>
        <w:rPr>
          <w:rFonts w:ascii="Arial" w:hAnsi="Arial" w:cs="Arial"/>
        </w:rPr>
      </w:pPr>
      <w:bookmarkStart w:id="93" w:name="_Toc460387788"/>
      <w:r w:rsidRPr="007813B5">
        <w:rPr>
          <w:rFonts w:ascii="Arial" w:hAnsi="Arial" w:cs="Arial"/>
        </w:rPr>
        <w:t>Providing access to sector specific data and training</w:t>
      </w:r>
      <w:bookmarkEnd w:id="93"/>
      <w:r w:rsidRPr="007813B5">
        <w:rPr>
          <w:rFonts w:ascii="Arial" w:hAnsi="Arial" w:cs="Arial"/>
        </w:rPr>
        <w:t xml:space="preserve"> </w:t>
      </w:r>
    </w:p>
    <w:p w14:paraId="3F4C326E" w14:textId="77777777" w:rsidR="007C488D" w:rsidRPr="007813B5" w:rsidRDefault="007C488D" w:rsidP="007C488D">
      <w:pPr>
        <w:pStyle w:val="Heading3"/>
        <w:numPr>
          <w:ilvl w:val="0"/>
          <w:numId w:val="30"/>
        </w:numPr>
        <w:jc w:val="both"/>
        <w:rPr>
          <w:rFonts w:ascii="Arial" w:hAnsi="Arial" w:cs="Arial"/>
        </w:rPr>
      </w:pPr>
      <w:bookmarkStart w:id="94" w:name="_Toc460387789"/>
      <w:r w:rsidRPr="007813B5">
        <w:rPr>
          <w:rFonts w:ascii="Arial" w:hAnsi="Arial" w:cs="Arial"/>
        </w:rPr>
        <w:lastRenderedPageBreak/>
        <w:t xml:space="preserve">Training of </w:t>
      </w:r>
      <w:proofErr w:type="spellStart"/>
      <w:r w:rsidRPr="007813B5">
        <w:rPr>
          <w:rFonts w:ascii="Arial" w:hAnsi="Arial" w:cs="Arial"/>
        </w:rPr>
        <w:t>MoA</w:t>
      </w:r>
      <w:proofErr w:type="spellEnd"/>
      <w:r w:rsidRPr="007813B5">
        <w:rPr>
          <w:rFonts w:ascii="Arial" w:hAnsi="Arial" w:cs="Arial"/>
        </w:rPr>
        <w:t xml:space="preserve"> and GBS staff</w:t>
      </w:r>
      <w:bookmarkEnd w:id="94"/>
    </w:p>
    <w:p w14:paraId="69378365" w14:textId="77777777" w:rsidR="007C488D" w:rsidRPr="007813B5" w:rsidRDefault="007C488D" w:rsidP="007C488D">
      <w:pPr>
        <w:pStyle w:val="Heading3"/>
        <w:numPr>
          <w:ilvl w:val="0"/>
          <w:numId w:val="38"/>
        </w:numPr>
        <w:ind w:left="720"/>
        <w:jc w:val="both"/>
        <w:rPr>
          <w:rFonts w:ascii="Arial" w:hAnsi="Arial" w:cs="Arial"/>
          <w:b w:val="0"/>
        </w:rPr>
      </w:pPr>
      <w:bookmarkStart w:id="95" w:name="_Toc460387790"/>
      <w:r w:rsidRPr="007813B5">
        <w:rPr>
          <w:rFonts w:ascii="Arial" w:hAnsi="Arial" w:cs="Arial"/>
          <w:b w:val="0"/>
        </w:rPr>
        <w:t xml:space="preserve">Staff from the M&amp;E Unit; Guyana Marketing Board (GMB) and the GBS will be trained in: i) data management; ii) design and maintenance of databases; iii) virtual (cloud based) databases; and </w:t>
      </w:r>
      <w:proofErr w:type="gramStart"/>
      <w:r w:rsidRPr="007813B5">
        <w:rPr>
          <w:rFonts w:ascii="Arial" w:hAnsi="Arial" w:cs="Arial"/>
          <w:b w:val="0"/>
        </w:rPr>
        <w:t>iv) analysis</w:t>
      </w:r>
      <w:proofErr w:type="gramEnd"/>
      <w:r w:rsidRPr="007813B5">
        <w:rPr>
          <w:rFonts w:ascii="Arial" w:hAnsi="Arial" w:cs="Arial"/>
          <w:b w:val="0"/>
        </w:rPr>
        <w:t xml:space="preserve"> and reporting. Staff will be selected from these agencies based on criteria such as:</w:t>
      </w:r>
      <w:bookmarkEnd w:id="95"/>
      <w:r w:rsidRPr="007813B5">
        <w:rPr>
          <w:rFonts w:ascii="Arial" w:hAnsi="Arial" w:cs="Arial"/>
          <w:b w:val="0"/>
        </w:rPr>
        <w:t xml:space="preserve"> </w:t>
      </w:r>
    </w:p>
    <w:p w14:paraId="11B8A6F1" w14:textId="77777777" w:rsidR="007C488D" w:rsidRPr="007813B5" w:rsidRDefault="007C488D" w:rsidP="007C488D">
      <w:pPr>
        <w:pStyle w:val="ListParagraph"/>
        <w:numPr>
          <w:ilvl w:val="0"/>
          <w:numId w:val="36"/>
        </w:numPr>
        <w:spacing w:before="120" w:after="120"/>
        <w:ind w:left="1512"/>
        <w:contextualSpacing w:val="0"/>
        <w:jc w:val="both"/>
        <w:outlineLvl w:val="1"/>
        <w:rPr>
          <w:rFonts w:ascii="Arial" w:hAnsi="Arial" w:cs="Arial"/>
          <w:vanish/>
          <w:szCs w:val="20"/>
          <w:lang w:val="en-US"/>
        </w:rPr>
      </w:pPr>
      <w:bookmarkStart w:id="96" w:name="_Toc460387791"/>
      <w:bookmarkEnd w:id="96"/>
    </w:p>
    <w:p w14:paraId="73E91894" w14:textId="77777777" w:rsidR="007C488D" w:rsidRPr="007813B5" w:rsidRDefault="007C488D" w:rsidP="007C488D">
      <w:pPr>
        <w:pStyle w:val="Paragraph"/>
        <w:numPr>
          <w:ilvl w:val="1"/>
          <w:numId w:val="36"/>
        </w:numPr>
        <w:ind w:left="1656"/>
        <w:rPr>
          <w:rFonts w:ascii="Arial" w:hAnsi="Arial" w:cs="Arial"/>
        </w:rPr>
      </w:pPr>
      <w:bookmarkStart w:id="97" w:name="_Toc460387792"/>
      <w:r w:rsidRPr="007813B5">
        <w:rPr>
          <w:rFonts w:ascii="Arial" w:hAnsi="Arial" w:cs="Arial"/>
        </w:rPr>
        <w:t>Staff or long-term consultants with at least two- years tenure working with the agency</w:t>
      </w:r>
      <w:bookmarkEnd w:id="97"/>
    </w:p>
    <w:p w14:paraId="5060EC56" w14:textId="77777777" w:rsidR="007C488D" w:rsidRPr="007813B5" w:rsidRDefault="007C488D" w:rsidP="007C488D">
      <w:pPr>
        <w:pStyle w:val="Paragraph"/>
        <w:numPr>
          <w:ilvl w:val="1"/>
          <w:numId w:val="36"/>
        </w:numPr>
        <w:ind w:left="1656"/>
        <w:rPr>
          <w:rFonts w:ascii="Arial" w:hAnsi="Arial" w:cs="Arial"/>
        </w:rPr>
      </w:pPr>
      <w:bookmarkStart w:id="98" w:name="_Toc460387793"/>
      <w:r w:rsidRPr="007813B5">
        <w:rPr>
          <w:rFonts w:ascii="Arial" w:hAnsi="Arial" w:cs="Arial"/>
        </w:rPr>
        <w:t>Proficiency in the language of the country where the training will be offered</w:t>
      </w:r>
      <w:bookmarkEnd w:id="98"/>
    </w:p>
    <w:p w14:paraId="315781C6" w14:textId="77777777" w:rsidR="007C488D" w:rsidRPr="007813B5" w:rsidRDefault="007C488D" w:rsidP="007C488D">
      <w:pPr>
        <w:pStyle w:val="Paragraph"/>
        <w:numPr>
          <w:ilvl w:val="1"/>
          <w:numId w:val="36"/>
        </w:numPr>
        <w:ind w:left="1656"/>
        <w:rPr>
          <w:rFonts w:ascii="Arial" w:hAnsi="Arial" w:cs="Arial"/>
        </w:rPr>
      </w:pPr>
      <w:bookmarkStart w:id="99" w:name="_Toc460387794"/>
      <w:r w:rsidRPr="007813B5">
        <w:rPr>
          <w:rFonts w:ascii="Arial" w:hAnsi="Arial" w:cs="Arial"/>
        </w:rPr>
        <w:t xml:space="preserve">Agreement signed with the </w:t>
      </w:r>
      <w:proofErr w:type="spellStart"/>
      <w:r w:rsidRPr="007813B5">
        <w:rPr>
          <w:rFonts w:ascii="Arial" w:hAnsi="Arial" w:cs="Arial"/>
        </w:rPr>
        <w:t>MoA</w:t>
      </w:r>
      <w:bookmarkEnd w:id="99"/>
      <w:proofErr w:type="spellEnd"/>
    </w:p>
    <w:p w14:paraId="051A5D4E" w14:textId="77777777" w:rsidR="007C488D" w:rsidRPr="007813B5" w:rsidRDefault="007C488D" w:rsidP="007C488D">
      <w:pPr>
        <w:pStyle w:val="Paragraph"/>
        <w:numPr>
          <w:ilvl w:val="0"/>
          <w:numId w:val="0"/>
        </w:numPr>
        <w:ind w:left="720"/>
        <w:rPr>
          <w:rFonts w:ascii="Arial" w:hAnsi="Arial" w:cs="Arial"/>
        </w:rPr>
      </w:pPr>
    </w:p>
    <w:p w14:paraId="5F7A1AAD" w14:textId="77777777" w:rsidR="007C488D" w:rsidRPr="007813B5" w:rsidRDefault="007C488D" w:rsidP="007C488D">
      <w:pPr>
        <w:pStyle w:val="Heading2"/>
        <w:numPr>
          <w:ilvl w:val="1"/>
          <w:numId w:val="29"/>
        </w:numPr>
        <w:jc w:val="both"/>
        <w:rPr>
          <w:rFonts w:ascii="Arial" w:hAnsi="Arial"/>
        </w:rPr>
      </w:pPr>
      <w:bookmarkStart w:id="100" w:name="_Toc460387795"/>
      <w:r w:rsidRPr="007813B5">
        <w:rPr>
          <w:rFonts w:ascii="Arial" w:hAnsi="Arial"/>
        </w:rPr>
        <w:t>Strengthening of the agricultural innovation and extension system</w:t>
      </w:r>
      <w:bookmarkEnd w:id="100"/>
    </w:p>
    <w:p w14:paraId="6A5E5887" w14:textId="77777777" w:rsidR="007C488D" w:rsidRPr="007813B5" w:rsidRDefault="007C488D" w:rsidP="007C488D">
      <w:pPr>
        <w:pStyle w:val="Heading3"/>
        <w:numPr>
          <w:ilvl w:val="0"/>
          <w:numId w:val="37"/>
        </w:numPr>
        <w:jc w:val="both"/>
        <w:rPr>
          <w:rFonts w:ascii="Arial" w:hAnsi="Arial" w:cs="Arial"/>
        </w:rPr>
      </w:pPr>
      <w:bookmarkStart w:id="101" w:name="_Toc460387796"/>
      <w:r w:rsidRPr="007813B5">
        <w:rPr>
          <w:rFonts w:ascii="Arial" w:hAnsi="Arial" w:cs="Arial"/>
        </w:rPr>
        <w:t xml:space="preserve">Agriculture </w:t>
      </w:r>
      <w:proofErr w:type="spellStart"/>
      <w:r w:rsidRPr="007813B5">
        <w:rPr>
          <w:rFonts w:ascii="Arial" w:hAnsi="Arial" w:cs="Arial"/>
        </w:rPr>
        <w:t>centers</w:t>
      </w:r>
      <w:bookmarkEnd w:id="101"/>
      <w:proofErr w:type="spellEnd"/>
    </w:p>
    <w:p w14:paraId="407732A5" w14:textId="77777777" w:rsidR="007C488D" w:rsidRPr="007813B5" w:rsidRDefault="007C488D" w:rsidP="007C488D">
      <w:pPr>
        <w:pStyle w:val="Paragraph"/>
        <w:numPr>
          <w:ilvl w:val="0"/>
          <w:numId w:val="39"/>
        </w:numPr>
        <w:rPr>
          <w:rFonts w:ascii="Arial" w:hAnsi="Arial" w:cs="Arial"/>
        </w:rPr>
      </w:pPr>
      <w:bookmarkStart w:id="102" w:name="_Toc460387797"/>
      <w:r w:rsidRPr="007813B5">
        <w:rPr>
          <w:rFonts w:ascii="Arial" w:hAnsi="Arial" w:cs="Arial"/>
        </w:rPr>
        <w:t>The Program will finance the design, build and equipment of two agriculture centers, one in Region 10 (</w:t>
      </w:r>
      <w:proofErr w:type="spellStart"/>
      <w:r w:rsidRPr="007813B5">
        <w:rPr>
          <w:rFonts w:ascii="Arial" w:hAnsi="Arial" w:cs="Arial"/>
        </w:rPr>
        <w:t>Ebini</w:t>
      </w:r>
      <w:proofErr w:type="spellEnd"/>
      <w:r w:rsidRPr="007813B5">
        <w:rPr>
          <w:rFonts w:ascii="Arial" w:hAnsi="Arial" w:cs="Arial"/>
        </w:rPr>
        <w:t>) and one in Region 9 (</w:t>
      </w:r>
      <w:proofErr w:type="spellStart"/>
      <w:r w:rsidRPr="007813B5">
        <w:rPr>
          <w:rFonts w:ascii="Arial" w:hAnsi="Arial" w:cs="Arial"/>
        </w:rPr>
        <w:t>Manari</w:t>
      </w:r>
      <w:proofErr w:type="spellEnd"/>
      <w:r w:rsidRPr="007813B5">
        <w:rPr>
          <w:rFonts w:ascii="Arial" w:hAnsi="Arial" w:cs="Arial"/>
        </w:rPr>
        <w:t>). Draft Terms of Reference (</w:t>
      </w:r>
      <w:proofErr w:type="spellStart"/>
      <w:r w:rsidRPr="007813B5">
        <w:rPr>
          <w:rFonts w:ascii="Arial" w:hAnsi="Arial" w:cs="Arial"/>
        </w:rPr>
        <w:t>ToR</w:t>
      </w:r>
      <w:proofErr w:type="spellEnd"/>
      <w:r w:rsidRPr="007813B5">
        <w:rPr>
          <w:rFonts w:ascii="Arial" w:hAnsi="Arial" w:cs="Arial"/>
        </w:rPr>
        <w:t>) for the design and environmental impact evaluation were prepared during the design of the operation (see Annex X). The Program will finance, for each Agriculture Center:</w:t>
      </w:r>
      <w:bookmarkEnd w:id="102"/>
    </w:p>
    <w:p w14:paraId="37DECA98" w14:textId="77777777" w:rsidR="007C488D" w:rsidRPr="007813B5" w:rsidRDefault="007C488D" w:rsidP="007C488D">
      <w:pPr>
        <w:pStyle w:val="Paragraph"/>
        <w:numPr>
          <w:ilvl w:val="0"/>
          <w:numId w:val="39"/>
        </w:numPr>
        <w:rPr>
          <w:rFonts w:ascii="Arial" w:hAnsi="Arial" w:cs="Arial"/>
        </w:rPr>
      </w:pPr>
      <w:bookmarkStart w:id="103" w:name="_Toc460387798"/>
      <w:r w:rsidRPr="007813B5">
        <w:rPr>
          <w:rFonts w:ascii="Arial" w:hAnsi="Arial" w:cs="Arial"/>
          <w:i/>
        </w:rPr>
        <w:t>Design and environmental impact evaluation</w:t>
      </w:r>
      <w:r w:rsidRPr="007813B5">
        <w:rPr>
          <w:rFonts w:ascii="Arial" w:hAnsi="Arial" w:cs="Arial"/>
        </w:rPr>
        <w:t xml:space="preserve">. The </w:t>
      </w:r>
      <w:proofErr w:type="spellStart"/>
      <w:r w:rsidRPr="007813B5">
        <w:rPr>
          <w:rFonts w:ascii="Arial" w:hAnsi="Arial" w:cs="Arial"/>
        </w:rPr>
        <w:t>MoA</w:t>
      </w:r>
      <w:proofErr w:type="spellEnd"/>
      <w:r w:rsidRPr="007813B5">
        <w:rPr>
          <w:rFonts w:ascii="Arial" w:hAnsi="Arial" w:cs="Arial"/>
        </w:rPr>
        <w:t xml:space="preserve"> will prepare the </w:t>
      </w:r>
      <w:proofErr w:type="spellStart"/>
      <w:r w:rsidRPr="007813B5">
        <w:rPr>
          <w:rFonts w:ascii="Arial" w:hAnsi="Arial" w:cs="Arial"/>
        </w:rPr>
        <w:t>ToR</w:t>
      </w:r>
      <w:proofErr w:type="spellEnd"/>
      <w:r w:rsidRPr="007813B5">
        <w:rPr>
          <w:rFonts w:ascii="Arial" w:hAnsi="Arial" w:cs="Arial"/>
        </w:rPr>
        <w:t xml:space="preserve"> to identify a consultancy firm to prepare the final design of the infrastructure in each agriculture center. This will include: i) topography; ii) soil analysis; iii) volumes and unit costs; </w:t>
      </w:r>
      <w:proofErr w:type="gramStart"/>
      <w:r w:rsidRPr="007813B5">
        <w:rPr>
          <w:rFonts w:ascii="Arial" w:hAnsi="Arial" w:cs="Arial"/>
        </w:rPr>
        <w:t>iv) construction</w:t>
      </w:r>
      <w:proofErr w:type="gramEnd"/>
      <w:r w:rsidRPr="007813B5">
        <w:rPr>
          <w:rFonts w:ascii="Arial" w:hAnsi="Arial" w:cs="Arial"/>
        </w:rPr>
        <w:t xml:space="preserve"> strategy; and v) environmental impact assessment for new construction and the water catchment.</w:t>
      </w:r>
      <w:bookmarkEnd w:id="103"/>
      <w:r w:rsidRPr="007813B5">
        <w:rPr>
          <w:rFonts w:ascii="Arial" w:hAnsi="Arial" w:cs="Arial"/>
        </w:rPr>
        <w:t xml:space="preserve"> </w:t>
      </w:r>
    </w:p>
    <w:p w14:paraId="790EFD36" w14:textId="77777777" w:rsidR="007C488D" w:rsidRPr="007813B5" w:rsidRDefault="007C488D" w:rsidP="007C488D">
      <w:pPr>
        <w:pStyle w:val="Paragraph"/>
        <w:numPr>
          <w:ilvl w:val="0"/>
          <w:numId w:val="39"/>
        </w:numPr>
        <w:rPr>
          <w:rFonts w:ascii="Arial" w:hAnsi="Arial" w:cs="Arial"/>
        </w:rPr>
      </w:pPr>
      <w:bookmarkStart w:id="104" w:name="_Toc460387799"/>
      <w:r w:rsidRPr="007813B5">
        <w:rPr>
          <w:rFonts w:ascii="Arial" w:hAnsi="Arial" w:cs="Arial"/>
          <w:i/>
        </w:rPr>
        <w:t>Supervision of construction</w:t>
      </w:r>
      <w:r w:rsidRPr="007813B5">
        <w:rPr>
          <w:rFonts w:ascii="Arial" w:hAnsi="Arial" w:cs="Arial"/>
        </w:rPr>
        <w:t xml:space="preserve">. Based on the final design, the </w:t>
      </w:r>
      <w:proofErr w:type="spellStart"/>
      <w:r w:rsidRPr="007813B5">
        <w:rPr>
          <w:rFonts w:ascii="Arial" w:hAnsi="Arial" w:cs="Arial"/>
        </w:rPr>
        <w:t>MoA</w:t>
      </w:r>
      <w:proofErr w:type="spellEnd"/>
      <w:r w:rsidRPr="007813B5">
        <w:rPr>
          <w:rFonts w:ascii="Arial" w:hAnsi="Arial" w:cs="Arial"/>
        </w:rPr>
        <w:t xml:space="preserve"> will identify a consultancy firm to supervise the construction and refurbishment of infrastructure in both agriculture centers. The supervision will include: i) review of the design, including costs, topography and schedule; ii) permanent supervision on site including environmental, social, health and safety supervision; and iii) reception and certification of compliance with the contract.</w:t>
      </w:r>
      <w:bookmarkEnd w:id="104"/>
      <w:r w:rsidRPr="007813B5">
        <w:rPr>
          <w:rFonts w:ascii="Arial" w:hAnsi="Arial" w:cs="Arial"/>
        </w:rPr>
        <w:t xml:space="preserve"> </w:t>
      </w:r>
    </w:p>
    <w:p w14:paraId="4F14F235" w14:textId="77777777" w:rsidR="007C488D" w:rsidRPr="007813B5" w:rsidRDefault="007C488D" w:rsidP="007C488D">
      <w:pPr>
        <w:pStyle w:val="Paragraph"/>
        <w:numPr>
          <w:ilvl w:val="0"/>
          <w:numId w:val="39"/>
        </w:numPr>
        <w:rPr>
          <w:rFonts w:ascii="Arial" w:hAnsi="Arial" w:cs="Arial"/>
        </w:rPr>
      </w:pPr>
      <w:bookmarkStart w:id="105" w:name="_Toc460387800"/>
      <w:r w:rsidRPr="007813B5">
        <w:rPr>
          <w:rFonts w:ascii="Arial" w:hAnsi="Arial" w:cs="Arial"/>
          <w:i/>
        </w:rPr>
        <w:t>Construction</w:t>
      </w:r>
      <w:r w:rsidRPr="007813B5">
        <w:rPr>
          <w:rFonts w:ascii="Arial" w:hAnsi="Arial" w:cs="Arial"/>
        </w:rPr>
        <w:t xml:space="preserve">. The </w:t>
      </w:r>
      <w:proofErr w:type="spellStart"/>
      <w:r w:rsidRPr="007813B5">
        <w:rPr>
          <w:rFonts w:ascii="Arial" w:hAnsi="Arial" w:cs="Arial"/>
        </w:rPr>
        <w:t>MoA</w:t>
      </w:r>
      <w:proofErr w:type="spellEnd"/>
      <w:r w:rsidRPr="007813B5">
        <w:rPr>
          <w:rFonts w:ascii="Arial" w:hAnsi="Arial" w:cs="Arial"/>
        </w:rPr>
        <w:t xml:space="preserve"> will publish an open competitive bidding process to identify a suitable construction firm to refurbish and build two agriculture centers.</w:t>
      </w:r>
      <w:bookmarkEnd w:id="105"/>
      <w:r w:rsidRPr="007813B5">
        <w:rPr>
          <w:rFonts w:ascii="Arial" w:hAnsi="Arial" w:cs="Arial"/>
        </w:rPr>
        <w:t xml:space="preserve"> </w:t>
      </w:r>
    </w:p>
    <w:p w14:paraId="719CC32D" w14:textId="77777777" w:rsidR="007C488D" w:rsidRPr="007813B5" w:rsidRDefault="007C488D" w:rsidP="007C488D">
      <w:pPr>
        <w:pStyle w:val="Paragraph"/>
        <w:numPr>
          <w:ilvl w:val="0"/>
          <w:numId w:val="39"/>
        </w:numPr>
        <w:rPr>
          <w:rFonts w:ascii="Arial" w:hAnsi="Arial" w:cs="Arial"/>
        </w:rPr>
      </w:pPr>
      <w:bookmarkStart w:id="106" w:name="_Toc460387801"/>
      <w:r w:rsidRPr="007813B5">
        <w:rPr>
          <w:rFonts w:ascii="Arial" w:hAnsi="Arial" w:cs="Arial"/>
          <w:i/>
        </w:rPr>
        <w:t>Equipment and services</w:t>
      </w:r>
      <w:r w:rsidRPr="007813B5">
        <w:rPr>
          <w:rFonts w:ascii="Arial" w:hAnsi="Arial" w:cs="Arial"/>
        </w:rPr>
        <w:t xml:space="preserve">. The Program will finance the purchase of equipment, furniture and other accessories needed to facilitate the normal functioning of the agriculture centers. Equipment will include: i) laboratory supplies, machines, chemical reagents; ii) computers, printers, batteries; iii) vehicles; and </w:t>
      </w:r>
      <w:proofErr w:type="gramStart"/>
      <w:r w:rsidRPr="007813B5">
        <w:rPr>
          <w:rFonts w:ascii="Arial" w:hAnsi="Arial" w:cs="Arial"/>
        </w:rPr>
        <w:t>iv) furniture</w:t>
      </w:r>
      <w:proofErr w:type="gramEnd"/>
      <w:r w:rsidRPr="007813B5">
        <w:rPr>
          <w:rFonts w:ascii="Arial" w:hAnsi="Arial" w:cs="Arial"/>
        </w:rPr>
        <w:t>, storage and teaching tools.</w:t>
      </w:r>
      <w:bookmarkEnd w:id="106"/>
      <w:r w:rsidRPr="007813B5">
        <w:rPr>
          <w:rFonts w:ascii="Arial" w:hAnsi="Arial" w:cs="Arial"/>
        </w:rPr>
        <w:t xml:space="preserve">  </w:t>
      </w:r>
    </w:p>
    <w:p w14:paraId="25F89314" w14:textId="77777777" w:rsidR="007C488D" w:rsidRPr="007813B5" w:rsidRDefault="007C488D" w:rsidP="007C488D">
      <w:pPr>
        <w:pStyle w:val="Heading3"/>
        <w:numPr>
          <w:ilvl w:val="0"/>
          <w:numId w:val="37"/>
        </w:numPr>
        <w:jc w:val="both"/>
        <w:rPr>
          <w:rFonts w:ascii="Arial" w:hAnsi="Arial" w:cs="Arial"/>
        </w:rPr>
      </w:pPr>
      <w:bookmarkStart w:id="107" w:name="_Toc460387802"/>
      <w:r w:rsidRPr="007813B5">
        <w:rPr>
          <w:rFonts w:ascii="Arial" w:hAnsi="Arial" w:cs="Arial"/>
        </w:rPr>
        <w:t>Research programs</w:t>
      </w:r>
      <w:bookmarkEnd w:id="107"/>
    </w:p>
    <w:p w14:paraId="4C2F3829" w14:textId="77777777" w:rsidR="007C488D" w:rsidRPr="007813B5" w:rsidRDefault="007C488D" w:rsidP="007C488D">
      <w:pPr>
        <w:pStyle w:val="Paragraph"/>
        <w:numPr>
          <w:ilvl w:val="0"/>
          <w:numId w:val="40"/>
        </w:numPr>
        <w:rPr>
          <w:rFonts w:ascii="Arial" w:hAnsi="Arial" w:cs="Arial"/>
          <w:szCs w:val="24"/>
        </w:rPr>
      </w:pPr>
      <w:bookmarkStart w:id="108" w:name="_Toc460387803"/>
      <w:r w:rsidRPr="007813B5">
        <w:rPr>
          <w:rFonts w:ascii="Arial" w:hAnsi="Arial" w:cs="Arial"/>
        </w:rPr>
        <w:t xml:space="preserve">Prior to the construction of the agriculture centers, research programs will be designed and implemented in Region 9 and Region 10. Research in Region 10 </w:t>
      </w:r>
      <w:r w:rsidRPr="007813B5">
        <w:rPr>
          <w:rFonts w:ascii="Arial" w:hAnsi="Arial" w:cs="Arial"/>
        </w:rPr>
        <w:lastRenderedPageBreak/>
        <w:t xml:space="preserve">will be based on current efforts and actual infrastructure. During the design of the Program, five research programs were identified: i) </w:t>
      </w:r>
      <w:r w:rsidRPr="007813B5">
        <w:rPr>
          <w:rFonts w:ascii="Arial" w:hAnsi="Arial" w:cs="Arial"/>
          <w:szCs w:val="24"/>
        </w:rPr>
        <w:t xml:space="preserve">Perennial crops (Orchard crops); research ii) Annual Crops research; iii) Feeds and feeding systems research; </w:t>
      </w:r>
      <w:proofErr w:type="gramStart"/>
      <w:r w:rsidRPr="007813B5">
        <w:rPr>
          <w:rFonts w:ascii="Arial" w:hAnsi="Arial" w:cs="Arial"/>
          <w:szCs w:val="24"/>
        </w:rPr>
        <w:t>iv) Livestock</w:t>
      </w:r>
      <w:proofErr w:type="gramEnd"/>
      <w:r w:rsidRPr="007813B5">
        <w:rPr>
          <w:rFonts w:ascii="Arial" w:hAnsi="Arial" w:cs="Arial"/>
          <w:szCs w:val="24"/>
        </w:rPr>
        <w:t xml:space="preserve"> research – Breeds and breeding; v) Soil management research. </w:t>
      </w:r>
      <w:r w:rsidRPr="007813B5">
        <w:rPr>
          <w:rFonts w:ascii="Arial" w:hAnsi="Arial" w:cs="Arial"/>
        </w:rPr>
        <w:t>Annex X presents details of the technical characteristics of each research program, as well as the technical and physical inputs needed for their implementation.</w:t>
      </w:r>
      <w:bookmarkEnd w:id="108"/>
      <w:r w:rsidRPr="007813B5">
        <w:rPr>
          <w:rFonts w:ascii="Arial" w:hAnsi="Arial" w:cs="Arial"/>
        </w:rPr>
        <w:t xml:space="preserve"> </w:t>
      </w:r>
    </w:p>
    <w:p w14:paraId="4A8A6B30" w14:textId="77777777" w:rsidR="007C488D" w:rsidRPr="007813B5" w:rsidRDefault="007C488D" w:rsidP="007C488D">
      <w:pPr>
        <w:pStyle w:val="Paragraph"/>
        <w:numPr>
          <w:ilvl w:val="0"/>
          <w:numId w:val="40"/>
        </w:numPr>
        <w:rPr>
          <w:rFonts w:ascii="Arial" w:hAnsi="Arial" w:cs="Arial"/>
        </w:rPr>
      </w:pPr>
      <w:bookmarkStart w:id="109" w:name="_Toc460387804"/>
      <w:r w:rsidRPr="007813B5">
        <w:rPr>
          <w:rFonts w:ascii="Arial" w:hAnsi="Arial" w:cs="Arial"/>
        </w:rPr>
        <w:t>For the first and second year of the Program, NAREI and the GLDA will prepare a menu of technology packages already developed in Guyana. These packages will be used to start up the extension program and focus on: i) fertility; ii) water management; and iii) agricultural practices.</w:t>
      </w:r>
      <w:bookmarkEnd w:id="109"/>
      <w:r w:rsidRPr="007813B5">
        <w:rPr>
          <w:rFonts w:ascii="Arial" w:hAnsi="Arial" w:cs="Arial"/>
        </w:rPr>
        <w:t xml:space="preserve"> </w:t>
      </w:r>
    </w:p>
    <w:p w14:paraId="3B3EF8AA" w14:textId="77777777" w:rsidR="007C488D" w:rsidRPr="007813B5" w:rsidRDefault="007C488D" w:rsidP="007C488D">
      <w:pPr>
        <w:pStyle w:val="Paragraph"/>
        <w:numPr>
          <w:ilvl w:val="0"/>
          <w:numId w:val="40"/>
        </w:numPr>
        <w:rPr>
          <w:rFonts w:ascii="Arial" w:hAnsi="Arial" w:cs="Arial"/>
        </w:rPr>
      </w:pPr>
      <w:r w:rsidRPr="007813B5">
        <w:rPr>
          <w:rFonts w:ascii="Arial" w:hAnsi="Arial" w:cs="Arial"/>
        </w:rPr>
        <w:t>The list of species to be promoted in the research programs and technology packages will be presented to the Bank for approval to ensure invasive species are not being promoted (including Genetically Modified Organisms that have the potential to invade).</w:t>
      </w:r>
    </w:p>
    <w:p w14:paraId="79D65EA2" w14:textId="77777777" w:rsidR="007C488D" w:rsidRPr="007813B5" w:rsidRDefault="007C488D" w:rsidP="007C488D">
      <w:pPr>
        <w:pStyle w:val="Paragraph"/>
        <w:numPr>
          <w:ilvl w:val="0"/>
          <w:numId w:val="40"/>
        </w:numPr>
        <w:rPr>
          <w:rFonts w:ascii="Arial" w:hAnsi="Arial" w:cs="Arial"/>
        </w:rPr>
      </w:pPr>
      <w:bookmarkStart w:id="110" w:name="_Toc460387805"/>
      <w:r w:rsidRPr="007813B5">
        <w:rPr>
          <w:rFonts w:ascii="Arial" w:hAnsi="Arial" w:cs="Arial"/>
        </w:rPr>
        <w:t>NAREI and the GLDA will be in charge of the implementation of research programs. Each agency will identify the researcher in charge of each research program and will include in the AOP the activities for each research program. This will result in a budget for each research program. This will also facilitate monitoring of the products associated with the research programs.</w:t>
      </w:r>
      <w:bookmarkEnd w:id="110"/>
      <w:r w:rsidRPr="007813B5">
        <w:rPr>
          <w:rFonts w:ascii="Arial" w:hAnsi="Arial" w:cs="Arial"/>
        </w:rPr>
        <w:t xml:space="preserve"> </w:t>
      </w:r>
    </w:p>
    <w:p w14:paraId="2FF954A1" w14:textId="77777777" w:rsidR="007C488D" w:rsidRPr="007813B5" w:rsidRDefault="007C488D" w:rsidP="007C488D">
      <w:pPr>
        <w:pStyle w:val="Heading3"/>
        <w:numPr>
          <w:ilvl w:val="0"/>
          <w:numId w:val="37"/>
        </w:numPr>
        <w:jc w:val="both"/>
        <w:rPr>
          <w:rFonts w:ascii="Arial" w:hAnsi="Arial" w:cs="Arial"/>
        </w:rPr>
      </w:pPr>
      <w:bookmarkStart w:id="111" w:name="_Toc460387806"/>
      <w:r w:rsidRPr="007813B5">
        <w:rPr>
          <w:rFonts w:ascii="Arial" w:hAnsi="Arial" w:cs="Arial"/>
        </w:rPr>
        <w:t>Research consultants</w:t>
      </w:r>
      <w:bookmarkEnd w:id="111"/>
      <w:r w:rsidRPr="007813B5">
        <w:rPr>
          <w:rFonts w:ascii="Arial" w:hAnsi="Arial" w:cs="Arial"/>
        </w:rPr>
        <w:t xml:space="preserve"> </w:t>
      </w:r>
    </w:p>
    <w:p w14:paraId="0B306DFF" w14:textId="77777777" w:rsidR="007C488D" w:rsidRPr="007813B5" w:rsidRDefault="007C488D" w:rsidP="007C488D">
      <w:pPr>
        <w:pStyle w:val="Paragraph"/>
        <w:numPr>
          <w:ilvl w:val="0"/>
          <w:numId w:val="41"/>
        </w:numPr>
        <w:rPr>
          <w:rFonts w:ascii="Arial" w:hAnsi="Arial" w:cs="Arial"/>
        </w:rPr>
      </w:pPr>
      <w:bookmarkStart w:id="112" w:name="_Toc460387807"/>
      <w:r w:rsidRPr="007813B5">
        <w:rPr>
          <w:rFonts w:ascii="Arial" w:hAnsi="Arial" w:cs="Arial"/>
        </w:rPr>
        <w:t xml:space="preserve">The </w:t>
      </w:r>
      <w:proofErr w:type="spellStart"/>
      <w:r w:rsidRPr="007813B5">
        <w:rPr>
          <w:rFonts w:ascii="Arial" w:hAnsi="Arial" w:cs="Arial"/>
        </w:rPr>
        <w:t>MoA</w:t>
      </w:r>
      <w:proofErr w:type="spellEnd"/>
      <w:r w:rsidRPr="007813B5">
        <w:rPr>
          <w:rFonts w:ascii="Arial" w:hAnsi="Arial" w:cs="Arial"/>
        </w:rPr>
        <w:t xml:space="preserve"> through a specific request from NAREI and the GLDA will identify senior consultants to support the implementation of research programs. These consultants will have the following profile: i) PhD or MSc. with ten years of experience in agricultural research / innovation with focus on sustainable agriculture; ii) track record in publishing research papers in refereed journals; iii) experience in university teaching; and iv) willing to live in the agriculture centers for a certain amount of time. Consultants will facilitate the implementation of research programs, including: i) identification and acquisition of vegetable material; ii) statistical design, including controls and quality analysis; iii) data collection and systematization; and </w:t>
      </w:r>
      <w:proofErr w:type="gramStart"/>
      <w:r w:rsidRPr="007813B5">
        <w:rPr>
          <w:rFonts w:ascii="Arial" w:hAnsi="Arial" w:cs="Arial"/>
        </w:rPr>
        <w:t>iv) preparation</w:t>
      </w:r>
      <w:proofErr w:type="gramEnd"/>
      <w:r w:rsidRPr="007813B5">
        <w:rPr>
          <w:rFonts w:ascii="Arial" w:hAnsi="Arial" w:cs="Arial"/>
        </w:rPr>
        <w:t xml:space="preserve"> of reports and research articles.</w:t>
      </w:r>
      <w:bookmarkEnd w:id="112"/>
      <w:r w:rsidRPr="007813B5">
        <w:rPr>
          <w:rFonts w:ascii="Arial" w:hAnsi="Arial" w:cs="Arial"/>
        </w:rPr>
        <w:t xml:space="preserve"> </w:t>
      </w:r>
    </w:p>
    <w:p w14:paraId="5BF88A61" w14:textId="77777777" w:rsidR="007C488D" w:rsidRPr="007813B5" w:rsidRDefault="007C488D" w:rsidP="007C488D">
      <w:pPr>
        <w:pStyle w:val="Paragraph"/>
        <w:numPr>
          <w:ilvl w:val="1"/>
          <w:numId w:val="42"/>
        </w:numPr>
        <w:rPr>
          <w:rFonts w:ascii="Arial" w:hAnsi="Arial" w:cs="Arial"/>
        </w:rPr>
      </w:pPr>
      <w:bookmarkStart w:id="113" w:name="_Toc460387808"/>
      <w:r w:rsidRPr="007813B5">
        <w:rPr>
          <w:rFonts w:ascii="Arial" w:hAnsi="Arial" w:cs="Arial"/>
          <w:b/>
        </w:rPr>
        <w:t>Materials and inputs</w:t>
      </w:r>
      <w:r w:rsidRPr="007813B5">
        <w:rPr>
          <w:rFonts w:ascii="Arial" w:hAnsi="Arial" w:cs="Arial"/>
        </w:rPr>
        <w:t xml:space="preserve">. The Program will finance the purchase of vegetable materials, equipment and tools required to implement the research programs. This will include the purchase of tractors or other large equipment. The </w:t>
      </w:r>
      <w:proofErr w:type="spellStart"/>
      <w:r w:rsidRPr="007813B5">
        <w:rPr>
          <w:rFonts w:ascii="Arial" w:hAnsi="Arial" w:cs="Arial"/>
        </w:rPr>
        <w:t>MoA</w:t>
      </w:r>
      <w:proofErr w:type="spellEnd"/>
      <w:r w:rsidRPr="007813B5">
        <w:rPr>
          <w:rFonts w:ascii="Arial" w:hAnsi="Arial" w:cs="Arial"/>
        </w:rPr>
        <w:t xml:space="preserve"> will be in charge of maintenance, operation (including fuel and operators), and insurance.</w:t>
      </w:r>
      <w:bookmarkEnd w:id="113"/>
      <w:r w:rsidRPr="007813B5">
        <w:rPr>
          <w:rFonts w:ascii="Arial" w:hAnsi="Arial" w:cs="Arial"/>
        </w:rPr>
        <w:t xml:space="preserve"> </w:t>
      </w:r>
    </w:p>
    <w:p w14:paraId="68E194A9" w14:textId="77777777" w:rsidR="007C488D" w:rsidRPr="007813B5" w:rsidRDefault="007C488D" w:rsidP="007C488D">
      <w:pPr>
        <w:pStyle w:val="Paragraph"/>
        <w:numPr>
          <w:ilvl w:val="1"/>
          <w:numId w:val="42"/>
        </w:numPr>
        <w:rPr>
          <w:rFonts w:ascii="Arial" w:hAnsi="Arial" w:cs="Arial"/>
        </w:rPr>
      </w:pPr>
      <w:bookmarkStart w:id="114" w:name="_Toc460387809"/>
      <w:r w:rsidRPr="007813B5">
        <w:rPr>
          <w:rFonts w:ascii="Arial" w:hAnsi="Arial" w:cs="Arial"/>
          <w:b/>
        </w:rPr>
        <w:t>Literature</w:t>
      </w:r>
      <w:r w:rsidRPr="007813B5">
        <w:rPr>
          <w:rFonts w:ascii="Arial" w:hAnsi="Arial" w:cs="Arial"/>
        </w:rPr>
        <w:t xml:space="preserve">. The Program will finance the purchase of subscriptions to journals in coordination with NAREI and the GLDA. Subscriptions will be made available to all researchers and </w:t>
      </w:r>
      <w:proofErr w:type="spellStart"/>
      <w:r w:rsidRPr="007813B5">
        <w:rPr>
          <w:rFonts w:ascii="Arial" w:hAnsi="Arial" w:cs="Arial"/>
        </w:rPr>
        <w:t>MoA</w:t>
      </w:r>
      <w:proofErr w:type="spellEnd"/>
      <w:r w:rsidRPr="007813B5">
        <w:rPr>
          <w:rFonts w:ascii="Arial" w:hAnsi="Arial" w:cs="Arial"/>
        </w:rPr>
        <w:t xml:space="preserve"> personnel related to research and innovation.</w:t>
      </w:r>
      <w:bookmarkEnd w:id="114"/>
    </w:p>
    <w:p w14:paraId="3111070A" w14:textId="77777777" w:rsidR="007C488D" w:rsidRPr="007813B5" w:rsidRDefault="007C488D" w:rsidP="007C488D">
      <w:pPr>
        <w:pStyle w:val="Paragraph"/>
        <w:numPr>
          <w:ilvl w:val="1"/>
          <w:numId w:val="42"/>
        </w:numPr>
        <w:rPr>
          <w:rFonts w:ascii="Arial" w:hAnsi="Arial" w:cs="Arial"/>
        </w:rPr>
      </w:pPr>
      <w:bookmarkStart w:id="115" w:name="_Toc460387810"/>
      <w:r w:rsidRPr="007813B5">
        <w:rPr>
          <w:rFonts w:ascii="Arial" w:hAnsi="Arial" w:cs="Arial"/>
          <w:b/>
        </w:rPr>
        <w:t>Participation in international events.</w:t>
      </w:r>
      <w:r w:rsidRPr="007813B5">
        <w:rPr>
          <w:rFonts w:ascii="Arial" w:hAnsi="Arial" w:cs="Arial"/>
        </w:rPr>
        <w:t xml:space="preserve"> The Program will finance the participation of researchers in international conferences to present results of research in Guyana and contact potential partners. The eligibility criteria to </w:t>
      </w:r>
      <w:r w:rsidRPr="007813B5">
        <w:rPr>
          <w:rFonts w:ascii="Arial" w:hAnsi="Arial" w:cs="Arial"/>
        </w:rPr>
        <w:lastRenderedPageBreak/>
        <w:t>participate in these conferences will be: i) lead researcher or junior researcher in a research program financed by the Program; ii) have a draft paper accepted in the conference; iii) have a poster accepted in the conference; and iv) have been registered at the conference. The Program will finance round-trip air tickets (economy); per diem; and registration fees.</w:t>
      </w:r>
      <w:bookmarkEnd w:id="115"/>
      <w:r w:rsidRPr="007813B5">
        <w:rPr>
          <w:rFonts w:ascii="Arial" w:hAnsi="Arial" w:cs="Arial"/>
        </w:rPr>
        <w:t xml:space="preserve">  </w:t>
      </w:r>
    </w:p>
    <w:p w14:paraId="7547D6D5" w14:textId="77777777" w:rsidR="007C488D" w:rsidRPr="007813B5" w:rsidRDefault="007C488D" w:rsidP="007C488D">
      <w:pPr>
        <w:pStyle w:val="Heading3"/>
        <w:numPr>
          <w:ilvl w:val="0"/>
          <w:numId w:val="37"/>
        </w:numPr>
        <w:jc w:val="both"/>
        <w:rPr>
          <w:rFonts w:ascii="Arial" w:hAnsi="Arial" w:cs="Arial"/>
        </w:rPr>
      </w:pPr>
      <w:bookmarkStart w:id="116" w:name="_Toc460387811"/>
      <w:r w:rsidRPr="007813B5">
        <w:rPr>
          <w:rFonts w:ascii="Arial" w:hAnsi="Arial" w:cs="Arial"/>
        </w:rPr>
        <w:t>Extension service</w:t>
      </w:r>
      <w:bookmarkEnd w:id="116"/>
    </w:p>
    <w:p w14:paraId="60099F2A" w14:textId="77777777" w:rsidR="007C488D" w:rsidRPr="007813B5" w:rsidRDefault="007C488D" w:rsidP="007C488D">
      <w:pPr>
        <w:pStyle w:val="Paragraph"/>
        <w:numPr>
          <w:ilvl w:val="0"/>
          <w:numId w:val="43"/>
        </w:numPr>
        <w:rPr>
          <w:rFonts w:ascii="Arial" w:hAnsi="Arial" w:cs="Arial"/>
        </w:rPr>
      </w:pPr>
      <w:bookmarkStart w:id="117" w:name="_Toc460387812"/>
      <w:r w:rsidRPr="007813B5">
        <w:rPr>
          <w:rFonts w:ascii="Arial" w:hAnsi="Arial" w:cs="Arial"/>
        </w:rPr>
        <w:t>Technology packages developed by NAREI and the GLDA will be transferred to final users (farmers) through extension programs. These extension programs will be based on current efforts, but will be tailored to target two different final users: i) small farmers; and ii) medium – large farmers.</w:t>
      </w:r>
      <w:bookmarkEnd w:id="117"/>
      <w:r w:rsidRPr="007813B5">
        <w:rPr>
          <w:rFonts w:ascii="Arial" w:hAnsi="Arial" w:cs="Arial"/>
        </w:rPr>
        <w:t xml:space="preserve"> </w:t>
      </w:r>
    </w:p>
    <w:p w14:paraId="6C2BFCC6" w14:textId="77777777" w:rsidR="007C488D" w:rsidRPr="007813B5" w:rsidRDefault="007C488D" w:rsidP="007C488D">
      <w:pPr>
        <w:pStyle w:val="Paragraph"/>
        <w:numPr>
          <w:ilvl w:val="0"/>
          <w:numId w:val="43"/>
        </w:numPr>
        <w:rPr>
          <w:rFonts w:ascii="Arial" w:hAnsi="Arial" w:cs="Arial"/>
        </w:rPr>
      </w:pPr>
      <w:bookmarkStart w:id="118" w:name="_Toc460387813"/>
      <w:r w:rsidRPr="007813B5">
        <w:rPr>
          <w:rFonts w:ascii="Arial" w:hAnsi="Arial" w:cs="Arial"/>
        </w:rPr>
        <w:t xml:space="preserve">NAREI and the GLDA will enhance their extension programs with the support of the Program. The Program will finance contracting extension officers, to offer technical assistance and training to all beneficiaries in Regions 5, 9 and 10. Extension officers will have the following profile: i) university (four-year program) or college (three-year program) graduates; ii) knowledge of dialects and languages spoken in the regions; and iii) willingness to relocate to the regions. The Program will finance extension officers for up to three years. After that, the </w:t>
      </w:r>
      <w:proofErr w:type="spellStart"/>
      <w:r w:rsidRPr="007813B5">
        <w:rPr>
          <w:rFonts w:ascii="Arial" w:hAnsi="Arial" w:cs="Arial"/>
        </w:rPr>
        <w:t>MoA</w:t>
      </w:r>
      <w:proofErr w:type="spellEnd"/>
      <w:r w:rsidRPr="007813B5">
        <w:rPr>
          <w:rFonts w:ascii="Arial" w:hAnsi="Arial" w:cs="Arial"/>
        </w:rPr>
        <w:t xml:space="preserve"> will incorporate extension officers.</w:t>
      </w:r>
      <w:bookmarkEnd w:id="118"/>
      <w:r w:rsidRPr="007813B5">
        <w:rPr>
          <w:rFonts w:ascii="Arial" w:hAnsi="Arial" w:cs="Arial"/>
        </w:rPr>
        <w:t xml:space="preserve"> </w:t>
      </w:r>
    </w:p>
    <w:p w14:paraId="6E8D350F" w14:textId="77777777" w:rsidR="007C488D" w:rsidRPr="007813B5" w:rsidRDefault="007C488D" w:rsidP="007C488D">
      <w:pPr>
        <w:pStyle w:val="Paragraph"/>
        <w:numPr>
          <w:ilvl w:val="0"/>
          <w:numId w:val="43"/>
        </w:numPr>
        <w:rPr>
          <w:rFonts w:ascii="Arial" w:hAnsi="Arial" w:cs="Arial"/>
        </w:rPr>
      </w:pPr>
      <w:bookmarkStart w:id="119" w:name="_Toc460387814"/>
      <w:r w:rsidRPr="007813B5">
        <w:rPr>
          <w:rFonts w:ascii="Arial" w:hAnsi="Arial" w:cs="Arial"/>
        </w:rPr>
        <w:t xml:space="preserve">The Program will finance training for extension officers. All extension officers (currently working for NAREI and the GLDA and future hires) will receive </w:t>
      </w:r>
      <w:proofErr w:type="gramStart"/>
      <w:r w:rsidRPr="007813B5">
        <w:rPr>
          <w:rFonts w:ascii="Arial" w:hAnsi="Arial" w:cs="Arial"/>
        </w:rPr>
        <w:t>a two</w:t>
      </w:r>
      <w:proofErr w:type="gramEnd"/>
      <w:r w:rsidRPr="007813B5">
        <w:rPr>
          <w:rFonts w:ascii="Arial" w:hAnsi="Arial" w:cs="Arial"/>
        </w:rPr>
        <w:t xml:space="preserve">-week training, each semester. Training will focus on: i) adult education and transfer of knowledge; ii) data collection and reporting; iii) agricultural practices and technology packages; and </w:t>
      </w:r>
      <w:proofErr w:type="gramStart"/>
      <w:r w:rsidRPr="007813B5">
        <w:rPr>
          <w:rFonts w:ascii="Arial" w:hAnsi="Arial" w:cs="Arial"/>
        </w:rPr>
        <w:t>iv) environmental</w:t>
      </w:r>
      <w:proofErr w:type="gramEnd"/>
      <w:r w:rsidRPr="007813B5">
        <w:rPr>
          <w:rFonts w:ascii="Arial" w:hAnsi="Arial" w:cs="Arial"/>
        </w:rPr>
        <w:t xml:space="preserve"> management and social inclusion.</w:t>
      </w:r>
      <w:bookmarkEnd w:id="119"/>
      <w:r w:rsidRPr="007813B5">
        <w:rPr>
          <w:rFonts w:ascii="Arial" w:hAnsi="Arial" w:cs="Arial"/>
        </w:rPr>
        <w:t xml:space="preserve"> </w:t>
      </w:r>
    </w:p>
    <w:p w14:paraId="3A396754" w14:textId="77777777" w:rsidR="007C488D" w:rsidRPr="007813B5" w:rsidRDefault="007C488D" w:rsidP="007C488D">
      <w:pPr>
        <w:pStyle w:val="Paragraph"/>
        <w:numPr>
          <w:ilvl w:val="0"/>
          <w:numId w:val="43"/>
        </w:numPr>
        <w:rPr>
          <w:rFonts w:ascii="Arial" w:hAnsi="Arial" w:cs="Arial"/>
        </w:rPr>
      </w:pPr>
      <w:bookmarkStart w:id="120" w:name="_Toc460387815"/>
      <w:r w:rsidRPr="007813B5">
        <w:rPr>
          <w:rFonts w:ascii="Arial" w:hAnsi="Arial" w:cs="Arial"/>
        </w:rPr>
        <w:t xml:space="preserve">The Program will finance the purchase of vehicles, motorcycles or ATVs, equipment and materials for the implementation of extension services. The </w:t>
      </w:r>
      <w:proofErr w:type="spellStart"/>
      <w:r w:rsidRPr="007813B5">
        <w:rPr>
          <w:rFonts w:ascii="Arial" w:hAnsi="Arial" w:cs="Arial"/>
        </w:rPr>
        <w:t>MoA</w:t>
      </w:r>
      <w:proofErr w:type="spellEnd"/>
      <w:r w:rsidRPr="007813B5">
        <w:rPr>
          <w:rFonts w:ascii="Arial" w:hAnsi="Arial" w:cs="Arial"/>
        </w:rPr>
        <w:t xml:space="preserve"> will be in charge of maintenance and insurance.</w:t>
      </w:r>
      <w:bookmarkEnd w:id="120"/>
      <w:r w:rsidRPr="007813B5">
        <w:rPr>
          <w:rFonts w:ascii="Arial" w:hAnsi="Arial" w:cs="Arial"/>
        </w:rPr>
        <w:t xml:space="preserve"> </w:t>
      </w:r>
    </w:p>
    <w:p w14:paraId="473DC420" w14:textId="77777777" w:rsidR="007C488D" w:rsidRPr="007813B5" w:rsidRDefault="007C488D" w:rsidP="007C488D">
      <w:pPr>
        <w:pStyle w:val="Paragraph"/>
        <w:numPr>
          <w:ilvl w:val="0"/>
          <w:numId w:val="43"/>
        </w:numPr>
        <w:rPr>
          <w:rFonts w:ascii="Arial" w:hAnsi="Arial" w:cs="Arial"/>
        </w:rPr>
      </w:pPr>
      <w:bookmarkStart w:id="121" w:name="_Toc460387816"/>
      <w:r w:rsidRPr="007813B5">
        <w:rPr>
          <w:rFonts w:ascii="Arial" w:hAnsi="Arial" w:cs="Arial"/>
        </w:rPr>
        <w:t>The steps for the implementation of the extension program will be:</w:t>
      </w:r>
      <w:bookmarkEnd w:id="121"/>
      <w:r w:rsidRPr="007813B5">
        <w:rPr>
          <w:rFonts w:ascii="Arial" w:hAnsi="Arial" w:cs="Arial"/>
        </w:rPr>
        <w:t xml:space="preserve"> </w:t>
      </w:r>
    </w:p>
    <w:p w14:paraId="2799EBD3" w14:textId="77777777" w:rsidR="007C488D" w:rsidRPr="007813B5" w:rsidRDefault="007C488D" w:rsidP="007C488D">
      <w:pPr>
        <w:pStyle w:val="Paragraph"/>
        <w:numPr>
          <w:ilvl w:val="0"/>
          <w:numId w:val="43"/>
        </w:numPr>
        <w:rPr>
          <w:rFonts w:ascii="Arial" w:hAnsi="Arial" w:cs="Arial"/>
        </w:rPr>
      </w:pPr>
      <w:bookmarkStart w:id="122" w:name="_Toc460387817"/>
      <w:r w:rsidRPr="007813B5">
        <w:rPr>
          <w:rFonts w:ascii="Arial" w:hAnsi="Arial" w:cs="Arial"/>
        </w:rPr>
        <w:t xml:space="preserve">The </w:t>
      </w:r>
      <w:proofErr w:type="spellStart"/>
      <w:r w:rsidRPr="007813B5">
        <w:rPr>
          <w:rFonts w:ascii="Arial" w:hAnsi="Arial" w:cs="Arial"/>
        </w:rPr>
        <w:t>MoA</w:t>
      </w:r>
      <w:proofErr w:type="spellEnd"/>
      <w:r w:rsidRPr="007813B5">
        <w:rPr>
          <w:rFonts w:ascii="Arial" w:hAnsi="Arial" w:cs="Arial"/>
        </w:rPr>
        <w:t xml:space="preserve"> through NAREI and the GLDA will promote the Program in all target areas (Regions 5, 9 and 10). Promotion will use radio, TV and meetings, and will explain the objectives of the Program and potential benefits for farmers. NAREI and GLDA will explain in detail the eligibility criteria for the incentives program. The promotion will continue for the first two years, or until the number of beneficiaries expected by the Program is reached.</w:t>
      </w:r>
      <w:bookmarkEnd w:id="122"/>
      <w:r w:rsidRPr="007813B5">
        <w:rPr>
          <w:rFonts w:ascii="Arial" w:hAnsi="Arial" w:cs="Arial"/>
        </w:rPr>
        <w:t xml:space="preserve">  </w:t>
      </w:r>
    </w:p>
    <w:p w14:paraId="56F8BC37" w14:textId="77777777" w:rsidR="007C488D" w:rsidRPr="007813B5" w:rsidRDefault="007C488D" w:rsidP="007C488D">
      <w:pPr>
        <w:pStyle w:val="Paragraph"/>
        <w:numPr>
          <w:ilvl w:val="0"/>
          <w:numId w:val="43"/>
        </w:numPr>
        <w:rPr>
          <w:rFonts w:ascii="Arial" w:hAnsi="Arial" w:cs="Arial"/>
        </w:rPr>
      </w:pPr>
      <w:bookmarkStart w:id="123" w:name="_Toc460387818"/>
      <w:r w:rsidRPr="007813B5">
        <w:rPr>
          <w:rFonts w:ascii="Arial" w:hAnsi="Arial" w:cs="Arial"/>
        </w:rPr>
        <w:t xml:space="preserve">Farmers will be asked to register if interested to receive training and technical assistance. During registration, NAREI and the GLDA will collect the following information: i) Region, NDC and community; ii) size of the household; iii) size of the farm (lease and area under production / fallow); </w:t>
      </w:r>
      <w:proofErr w:type="gramStart"/>
      <w:r w:rsidRPr="007813B5">
        <w:rPr>
          <w:rFonts w:ascii="Arial" w:hAnsi="Arial" w:cs="Arial"/>
        </w:rPr>
        <w:t>iv) number</w:t>
      </w:r>
      <w:proofErr w:type="gramEnd"/>
      <w:r w:rsidRPr="007813B5">
        <w:rPr>
          <w:rFonts w:ascii="Arial" w:hAnsi="Arial" w:cs="Arial"/>
        </w:rPr>
        <w:t xml:space="preserve"> of animals; and crops / livestock / practices they are interested in.</w:t>
      </w:r>
      <w:bookmarkEnd w:id="123"/>
      <w:r w:rsidRPr="007813B5">
        <w:rPr>
          <w:rFonts w:ascii="Arial" w:hAnsi="Arial" w:cs="Arial"/>
        </w:rPr>
        <w:t xml:space="preserve"> </w:t>
      </w:r>
    </w:p>
    <w:p w14:paraId="1F597D86" w14:textId="77777777" w:rsidR="007C488D" w:rsidRPr="007813B5" w:rsidRDefault="007C488D" w:rsidP="007C488D">
      <w:pPr>
        <w:pStyle w:val="Paragraph"/>
        <w:numPr>
          <w:ilvl w:val="0"/>
          <w:numId w:val="43"/>
        </w:numPr>
        <w:rPr>
          <w:rFonts w:ascii="Arial" w:hAnsi="Arial" w:cs="Arial"/>
        </w:rPr>
      </w:pPr>
      <w:bookmarkStart w:id="124" w:name="_Toc460387819"/>
      <w:r w:rsidRPr="007813B5">
        <w:rPr>
          <w:rFonts w:ascii="Arial" w:hAnsi="Arial" w:cs="Arial"/>
        </w:rPr>
        <w:t xml:space="preserve">NAREI and the GLDA will prepare a proposal for technical assistance based on the number of interested farmers for the first year. The number of farmers to be included in the first year of the Program will be matched with the number of </w:t>
      </w:r>
      <w:r w:rsidRPr="007813B5">
        <w:rPr>
          <w:rFonts w:ascii="Arial" w:hAnsi="Arial" w:cs="Arial"/>
        </w:rPr>
        <w:lastRenderedPageBreak/>
        <w:t>extension officers and mobilization capacity. Both small farmers and medium – large farmers, will enter the Program randomly (see Annex X for details). All registered farmers in the selected communities will participate in technical assistance and training. If the number of registered farmers is higher than what is possible to service in the first year, they will be included in the second year of the Program.</w:t>
      </w:r>
      <w:bookmarkEnd w:id="124"/>
      <w:r w:rsidRPr="007813B5">
        <w:rPr>
          <w:rFonts w:ascii="Arial" w:hAnsi="Arial" w:cs="Arial"/>
        </w:rPr>
        <w:t xml:space="preserve">  </w:t>
      </w:r>
    </w:p>
    <w:p w14:paraId="4731349A" w14:textId="77777777" w:rsidR="007C488D" w:rsidRPr="007813B5" w:rsidRDefault="007C488D" w:rsidP="007C488D">
      <w:pPr>
        <w:pStyle w:val="Paragraph"/>
        <w:numPr>
          <w:ilvl w:val="0"/>
          <w:numId w:val="43"/>
        </w:numPr>
        <w:rPr>
          <w:rFonts w:ascii="Arial" w:hAnsi="Arial" w:cs="Arial"/>
        </w:rPr>
      </w:pPr>
      <w:bookmarkStart w:id="125" w:name="_Toc460387820"/>
      <w:r w:rsidRPr="007813B5">
        <w:rPr>
          <w:rFonts w:ascii="Arial" w:hAnsi="Arial" w:cs="Arial"/>
        </w:rPr>
        <w:t>Farmers will receive three kinds of extension services: i) for all farmers, technical assistance. Technical assistance will include personalized visits by extension officers to guide the implementation of technology packages. Farmers will get answers to particular questions and resolve doubts related to the implementation of technology packages; ii) for all farmers, training. Training will consist in workshops; field visits; farmer field schools; and participation in fairs; and iii) for small farmers, incentives for technology adoption (see section e. below).</w:t>
      </w:r>
      <w:bookmarkEnd w:id="125"/>
      <w:r w:rsidRPr="007813B5">
        <w:rPr>
          <w:rFonts w:ascii="Arial" w:hAnsi="Arial" w:cs="Arial"/>
        </w:rPr>
        <w:t xml:space="preserve"> </w:t>
      </w:r>
    </w:p>
    <w:p w14:paraId="45BBD741" w14:textId="77777777" w:rsidR="007C488D" w:rsidRPr="007813B5" w:rsidRDefault="007C488D" w:rsidP="007C488D">
      <w:pPr>
        <w:pStyle w:val="Paragraph"/>
        <w:numPr>
          <w:ilvl w:val="0"/>
          <w:numId w:val="43"/>
        </w:numPr>
        <w:rPr>
          <w:rFonts w:ascii="Arial" w:hAnsi="Arial" w:cs="Arial"/>
        </w:rPr>
      </w:pPr>
      <w:bookmarkStart w:id="126" w:name="_Toc460387821"/>
      <w:r w:rsidRPr="007813B5">
        <w:rPr>
          <w:rFonts w:ascii="Arial" w:hAnsi="Arial" w:cs="Arial"/>
        </w:rPr>
        <w:t>During either visits or training, extension officers will collect data related to participation and production. Specific tools will be developed to collect data on production for each farmer that receives support from the Program.</w:t>
      </w:r>
      <w:bookmarkEnd w:id="126"/>
      <w:r w:rsidRPr="007813B5">
        <w:rPr>
          <w:rFonts w:ascii="Arial" w:hAnsi="Arial" w:cs="Arial"/>
        </w:rPr>
        <w:t xml:space="preserve">  </w:t>
      </w:r>
    </w:p>
    <w:p w14:paraId="523DB440" w14:textId="77777777" w:rsidR="007C488D" w:rsidRPr="007813B5" w:rsidRDefault="007C488D" w:rsidP="007C488D">
      <w:pPr>
        <w:pStyle w:val="Paragraph"/>
        <w:numPr>
          <w:ilvl w:val="0"/>
          <w:numId w:val="43"/>
        </w:numPr>
        <w:rPr>
          <w:rFonts w:ascii="Arial" w:hAnsi="Arial" w:cs="Arial"/>
        </w:rPr>
      </w:pPr>
      <w:bookmarkStart w:id="127" w:name="_Toc460387822"/>
      <w:r w:rsidRPr="007813B5">
        <w:rPr>
          <w:rFonts w:ascii="Arial" w:hAnsi="Arial" w:cs="Arial"/>
        </w:rPr>
        <w:t>Extension officers will be based on the Agricultural Centers in Region 9 and Region 10. NAREI and the GLDA will establish a formal rotation strategy to generate incentives for extension officers and to promote exchange of ideas and experiences within the NAREI and GLDA.</w:t>
      </w:r>
      <w:bookmarkEnd w:id="127"/>
      <w:r w:rsidRPr="007813B5">
        <w:rPr>
          <w:rFonts w:ascii="Arial" w:hAnsi="Arial" w:cs="Arial"/>
        </w:rPr>
        <w:t xml:space="preserve"> </w:t>
      </w:r>
    </w:p>
    <w:p w14:paraId="2438DAB6" w14:textId="77777777" w:rsidR="007C488D" w:rsidRPr="007813B5" w:rsidRDefault="007C488D" w:rsidP="007C488D">
      <w:pPr>
        <w:pStyle w:val="Heading3"/>
        <w:numPr>
          <w:ilvl w:val="0"/>
          <w:numId w:val="37"/>
        </w:numPr>
        <w:jc w:val="both"/>
        <w:rPr>
          <w:rFonts w:ascii="Arial" w:hAnsi="Arial" w:cs="Arial"/>
        </w:rPr>
      </w:pPr>
      <w:bookmarkStart w:id="128" w:name="_Toc460387823"/>
      <w:r w:rsidRPr="007813B5">
        <w:rPr>
          <w:rFonts w:ascii="Arial" w:hAnsi="Arial" w:cs="Arial"/>
        </w:rPr>
        <w:t>Incentives for technology adoption</w:t>
      </w:r>
      <w:bookmarkEnd w:id="128"/>
    </w:p>
    <w:p w14:paraId="342B3B54" w14:textId="77777777" w:rsidR="007C488D" w:rsidRPr="007813B5" w:rsidRDefault="007C488D" w:rsidP="007C488D">
      <w:pPr>
        <w:pStyle w:val="Paragraph"/>
        <w:numPr>
          <w:ilvl w:val="0"/>
          <w:numId w:val="44"/>
        </w:numPr>
        <w:rPr>
          <w:rFonts w:ascii="Arial" w:hAnsi="Arial" w:cs="Arial"/>
        </w:rPr>
      </w:pPr>
      <w:bookmarkStart w:id="129" w:name="_Toc460387824"/>
      <w:r w:rsidRPr="007813B5">
        <w:rPr>
          <w:rFonts w:ascii="Arial" w:hAnsi="Arial" w:cs="Arial"/>
        </w:rPr>
        <w:t>Research programs will generate technology packages to be transferred to farmers. To increase the likelihood of adoption, the Program will finance an incentive to adopt new technologies targeting small farmers. The eligibility criteria will be: i) area under production / fallow, less than 20 hectares; ii) agriculture / forestry is the main source of income; iii) farmer is a resident of Region 5, 9 or 10; and iv) farmer has a lease or right to use the land.</w:t>
      </w:r>
      <w:bookmarkEnd w:id="129"/>
    </w:p>
    <w:p w14:paraId="798FDCBB" w14:textId="77777777" w:rsidR="007C488D" w:rsidRPr="007813B5" w:rsidRDefault="007C488D" w:rsidP="007C488D">
      <w:pPr>
        <w:pStyle w:val="Paragraph"/>
        <w:numPr>
          <w:ilvl w:val="0"/>
          <w:numId w:val="44"/>
        </w:numPr>
        <w:rPr>
          <w:rFonts w:ascii="Arial" w:hAnsi="Arial" w:cs="Arial"/>
        </w:rPr>
      </w:pPr>
      <w:bookmarkStart w:id="130" w:name="_Toc460387825"/>
      <w:r w:rsidRPr="007813B5">
        <w:rPr>
          <w:rFonts w:ascii="Arial" w:hAnsi="Arial" w:cs="Arial"/>
        </w:rPr>
        <w:t>The steps to identify and select participants in the incentives program will be:</w:t>
      </w:r>
      <w:bookmarkEnd w:id="130"/>
    </w:p>
    <w:p w14:paraId="1F13DC42" w14:textId="77777777" w:rsidR="007C488D" w:rsidRPr="007813B5" w:rsidRDefault="007C488D" w:rsidP="007C488D">
      <w:pPr>
        <w:pStyle w:val="Paragraph"/>
        <w:numPr>
          <w:ilvl w:val="0"/>
          <w:numId w:val="44"/>
        </w:numPr>
        <w:rPr>
          <w:rFonts w:ascii="Arial" w:hAnsi="Arial" w:cs="Arial"/>
        </w:rPr>
      </w:pPr>
      <w:bookmarkStart w:id="131" w:name="_Toc460387826"/>
      <w:r w:rsidRPr="007813B5">
        <w:rPr>
          <w:rFonts w:ascii="Arial" w:hAnsi="Arial" w:cs="Arial"/>
        </w:rPr>
        <w:t xml:space="preserve">Farmers will be selected from the lists prepared by the </w:t>
      </w:r>
      <w:proofErr w:type="spellStart"/>
      <w:r w:rsidRPr="007813B5">
        <w:rPr>
          <w:rFonts w:ascii="Arial" w:hAnsi="Arial" w:cs="Arial"/>
        </w:rPr>
        <w:t>MoA</w:t>
      </w:r>
      <w:proofErr w:type="spellEnd"/>
      <w:r w:rsidRPr="007813B5">
        <w:rPr>
          <w:rFonts w:ascii="Arial" w:hAnsi="Arial" w:cs="Arial"/>
        </w:rPr>
        <w:t xml:space="preserve"> during the promotion of the Program. The target number of </w:t>
      </w:r>
      <w:r w:rsidRPr="007813B5">
        <w:rPr>
          <w:rFonts w:ascii="Arial" w:hAnsi="Arial" w:cs="Arial"/>
          <w:lang w:val="en-GB"/>
        </w:rPr>
        <w:t>beneficiaries is expected to be 3,200 (with - 850 farmers from Region 5, 1,200 farmers in Region 9, and 1,150 in Region 10)</w:t>
      </w:r>
      <w:r w:rsidRPr="007813B5">
        <w:rPr>
          <w:rFonts w:ascii="Arial" w:hAnsi="Arial" w:cs="Arial"/>
        </w:rPr>
        <w:t xml:space="preserve">. The </w:t>
      </w:r>
      <w:proofErr w:type="spellStart"/>
      <w:r w:rsidRPr="007813B5">
        <w:rPr>
          <w:rFonts w:ascii="Arial" w:hAnsi="Arial" w:cs="Arial"/>
        </w:rPr>
        <w:t>MoA</w:t>
      </w:r>
      <w:proofErr w:type="spellEnd"/>
      <w:r w:rsidRPr="007813B5">
        <w:rPr>
          <w:rFonts w:ascii="Arial" w:hAnsi="Arial" w:cs="Arial"/>
        </w:rPr>
        <w:t xml:space="preserve"> will use the agreed eligibility criteria to identify the beneficiaries</w:t>
      </w:r>
      <w:bookmarkEnd w:id="131"/>
      <w:r w:rsidRPr="007813B5">
        <w:rPr>
          <w:rFonts w:ascii="Arial" w:hAnsi="Arial" w:cs="Arial"/>
        </w:rPr>
        <w:t xml:space="preserve"> </w:t>
      </w:r>
    </w:p>
    <w:p w14:paraId="57F5A039" w14:textId="77777777" w:rsidR="007C488D" w:rsidRPr="007813B5" w:rsidRDefault="007C488D" w:rsidP="007C488D">
      <w:pPr>
        <w:pStyle w:val="Paragraph"/>
        <w:numPr>
          <w:ilvl w:val="0"/>
          <w:numId w:val="44"/>
        </w:numPr>
        <w:rPr>
          <w:rFonts w:ascii="Arial" w:hAnsi="Arial" w:cs="Arial"/>
        </w:rPr>
      </w:pPr>
      <w:bookmarkStart w:id="132" w:name="_Toc460387827"/>
      <w:r w:rsidRPr="007813B5">
        <w:rPr>
          <w:rFonts w:ascii="Arial" w:hAnsi="Arial" w:cs="Arial"/>
        </w:rPr>
        <w:t>Farmers will be selected from a random sample of communities. The number of farmers per year will be defined based on budget availability. However, during the preparation of the loan, a progression of 500, 700, 800 farmers per year was suggested (see Table X).</w:t>
      </w:r>
      <w:bookmarkEnd w:id="132"/>
      <w:r w:rsidRPr="007813B5">
        <w:rPr>
          <w:rFonts w:ascii="Arial" w:hAnsi="Arial" w:cs="Arial"/>
        </w:rPr>
        <w:t xml:space="preserve"> </w:t>
      </w:r>
    </w:p>
    <w:p w14:paraId="05109928" w14:textId="77777777" w:rsidR="007C488D" w:rsidRPr="007813B5" w:rsidRDefault="007C488D" w:rsidP="007C488D">
      <w:pPr>
        <w:pStyle w:val="Paragraph"/>
        <w:numPr>
          <w:ilvl w:val="0"/>
          <w:numId w:val="0"/>
        </w:numPr>
        <w:ind w:left="720"/>
        <w:rPr>
          <w:rFonts w:ascii="Arial" w:hAnsi="Arial" w:cs="Arial"/>
        </w:rPr>
      </w:pPr>
    </w:p>
    <w:p w14:paraId="68D03CF7" w14:textId="77777777" w:rsidR="007C488D" w:rsidRPr="007813B5" w:rsidRDefault="007C488D" w:rsidP="007C488D">
      <w:pPr>
        <w:pStyle w:val="Paragraph"/>
        <w:numPr>
          <w:ilvl w:val="0"/>
          <w:numId w:val="0"/>
        </w:numPr>
        <w:ind w:left="720"/>
        <w:rPr>
          <w:rFonts w:ascii="Arial" w:hAnsi="Arial" w:cs="Arial"/>
          <w:sz w:val="22"/>
          <w:szCs w:val="22"/>
        </w:rPr>
      </w:pPr>
      <w:bookmarkStart w:id="133" w:name="_Toc460387828"/>
      <w:r w:rsidRPr="007813B5">
        <w:rPr>
          <w:rFonts w:ascii="Arial" w:hAnsi="Arial" w:cs="Arial"/>
          <w:sz w:val="22"/>
          <w:szCs w:val="22"/>
        </w:rPr>
        <w:t>Table X. Number of farmers that receive incentives for technology adoption, per year, per Region</w:t>
      </w:r>
      <w:bookmarkEnd w:id="133"/>
    </w:p>
    <w:tbl>
      <w:tblPr>
        <w:tblStyle w:val="TableGrid"/>
        <w:tblW w:w="0" w:type="auto"/>
        <w:jc w:val="center"/>
        <w:tblLook w:val="04A0" w:firstRow="1" w:lastRow="0" w:firstColumn="1" w:lastColumn="0" w:noHBand="0" w:noVBand="1"/>
      </w:tblPr>
      <w:tblGrid>
        <w:gridCol w:w="1213"/>
        <w:gridCol w:w="1266"/>
        <w:gridCol w:w="1134"/>
        <w:gridCol w:w="1134"/>
        <w:gridCol w:w="1134"/>
      </w:tblGrid>
      <w:tr w:rsidR="007C488D" w:rsidRPr="007813B5" w14:paraId="310BE29E" w14:textId="77777777" w:rsidTr="00B07B0E">
        <w:trPr>
          <w:jc w:val="center"/>
        </w:trPr>
        <w:tc>
          <w:tcPr>
            <w:tcW w:w="1213" w:type="dxa"/>
          </w:tcPr>
          <w:p w14:paraId="17BFBABB" w14:textId="77777777" w:rsidR="007C488D" w:rsidRPr="007813B5" w:rsidRDefault="007C488D" w:rsidP="00B07B0E">
            <w:pPr>
              <w:rPr>
                <w:rFonts w:ascii="Arial" w:hAnsi="Arial" w:cs="Arial"/>
              </w:rPr>
            </w:pPr>
          </w:p>
        </w:tc>
        <w:tc>
          <w:tcPr>
            <w:tcW w:w="1266" w:type="dxa"/>
          </w:tcPr>
          <w:p w14:paraId="316B5A19" w14:textId="77777777" w:rsidR="007C488D" w:rsidRPr="007813B5" w:rsidRDefault="007C488D" w:rsidP="00B07B0E">
            <w:pPr>
              <w:jc w:val="center"/>
              <w:rPr>
                <w:rFonts w:ascii="Arial" w:hAnsi="Arial" w:cs="Arial"/>
                <w:b/>
              </w:rPr>
            </w:pPr>
            <w:r w:rsidRPr="007813B5">
              <w:rPr>
                <w:rFonts w:ascii="Arial" w:hAnsi="Arial" w:cs="Arial"/>
                <w:b/>
              </w:rPr>
              <w:t>Year 1</w:t>
            </w:r>
          </w:p>
        </w:tc>
        <w:tc>
          <w:tcPr>
            <w:tcW w:w="1134" w:type="dxa"/>
          </w:tcPr>
          <w:p w14:paraId="7E6C3377" w14:textId="77777777" w:rsidR="007C488D" w:rsidRPr="007813B5" w:rsidRDefault="007C488D" w:rsidP="00B07B0E">
            <w:pPr>
              <w:jc w:val="center"/>
              <w:rPr>
                <w:rFonts w:ascii="Arial" w:hAnsi="Arial" w:cs="Arial"/>
              </w:rPr>
            </w:pPr>
            <w:r w:rsidRPr="007813B5">
              <w:rPr>
                <w:rFonts w:ascii="Arial" w:hAnsi="Arial" w:cs="Arial"/>
                <w:b/>
              </w:rPr>
              <w:t>Year 2</w:t>
            </w:r>
          </w:p>
        </w:tc>
        <w:tc>
          <w:tcPr>
            <w:tcW w:w="1134" w:type="dxa"/>
          </w:tcPr>
          <w:p w14:paraId="17FF59E3" w14:textId="77777777" w:rsidR="007C488D" w:rsidRPr="007813B5" w:rsidRDefault="007C488D" w:rsidP="00B07B0E">
            <w:pPr>
              <w:jc w:val="center"/>
              <w:rPr>
                <w:rFonts w:ascii="Arial" w:hAnsi="Arial" w:cs="Arial"/>
              </w:rPr>
            </w:pPr>
            <w:r w:rsidRPr="007813B5">
              <w:rPr>
                <w:rFonts w:ascii="Arial" w:hAnsi="Arial" w:cs="Arial"/>
                <w:b/>
              </w:rPr>
              <w:t>Year 3</w:t>
            </w:r>
          </w:p>
        </w:tc>
        <w:tc>
          <w:tcPr>
            <w:tcW w:w="1134" w:type="dxa"/>
          </w:tcPr>
          <w:p w14:paraId="3A282478" w14:textId="77777777" w:rsidR="007C488D" w:rsidRPr="007813B5" w:rsidRDefault="007C488D" w:rsidP="00B07B0E">
            <w:pPr>
              <w:jc w:val="center"/>
              <w:rPr>
                <w:rFonts w:ascii="Arial" w:hAnsi="Arial" w:cs="Arial"/>
                <w:b/>
              </w:rPr>
            </w:pPr>
            <w:r w:rsidRPr="007813B5">
              <w:rPr>
                <w:rFonts w:ascii="Arial" w:hAnsi="Arial" w:cs="Arial"/>
                <w:b/>
              </w:rPr>
              <w:t>Total</w:t>
            </w:r>
          </w:p>
        </w:tc>
      </w:tr>
      <w:tr w:rsidR="007C488D" w:rsidRPr="007813B5" w14:paraId="1DF1B608" w14:textId="77777777" w:rsidTr="00B07B0E">
        <w:trPr>
          <w:jc w:val="center"/>
        </w:trPr>
        <w:tc>
          <w:tcPr>
            <w:tcW w:w="1213" w:type="dxa"/>
          </w:tcPr>
          <w:p w14:paraId="300184C4" w14:textId="77777777" w:rsidR="007C488D" w:rsidRPr="007813B5" w:rsidRDefault="007C488D" w:rsidP="00B07B0E">
            <w:pPr>
              <w:rPr>
                <w:rFonts w:ascii="Arial" w:hAnsi="Arial" w:cs="Arial"/>
              </w:rPr>
            </w:pPr>
            <w:r w:rsidRPr="007813B5">
              <w:rPr>
                <w:rFonts w:ascii="Arial" w:hAnsi="Arial" w:cs="Arial"/>
              </w:rPr>
              <w:t>Region 9</w:t>
            </w:r>
          </w:p>
        </w:tc>
        <w:tc>
          <w:tcPr>
            <w:tcW w:w="1266" w:type="dxa"/>
          </w:tcPr>
          <w:p w14:paraId="454F23FA" w14:textId="77777777" w:rsidR="007C488D" w:rsidRPr="007813B5" w:rsidRDefault="007C488D" w:rsidP="00B07B0E">
            <w:pPr>
              <w:jc w:val="right"/>
              <w:rPr>
                <w:rFonts w:ascii="Arial" w:hAnsi="Arial" w:cs="Arial"/>
              </w:rPr>
            </w:pPr>
            <w:r w:rsidRPr="007813B5">
              <w:rPr>
                <w:rFonts w:ascii="Arial" w:hAnsi="Arial" w:cs="Arial"/>
              </w:rPr>
              <w:t>200</w:t>
            </w:r>
          </w:p>
        </w:tc>
        <w:tc>
          <w:tcPr>
            <w:tcW w:w="1134" w:type="dxa"/>
          </w:tcPr>
          <w:p w14:paraId="08240052" w14:textId="77777777" w:rsidR="007C488D" w:rsidRPr="007813B5" w:rsidRDefault="007C488D" w:rsidP="00B07B0E">
            <w:pPr>
              <w:jc w:val="right"/>
              <w:rPr>
                <w:rFonts w:ascii="Arial" w:hAnsi="Arial" w:cs="Arial"/>
              </w:rPr>
            </w:pPr>
            <w:r w:rsidRPr="007813B5">
              <w:rPr>
                <w:rFonts w:ascii="Arial" w:hAnsi="Arial" w:cs="Arial"/>
              </w:rPr>
              <w:t>300</w:t>
            </w:r>
          </w:p>
        </w:tc>
        <w:tc>
          <w:tcPr>
            <w:tcW w:w="1134" w:type="dxa"/>
          </w:tcPr>
          <w:p w14:paraId="682CFCBD" w14:textId="77777777" w:rsidR="007C488D" w:rsidRPr="007813B5" w:rsidRDefault="007C488D" w:rsidP="00B07B0E">
            <w:pPr>
              <w:jc w:val="right"/>
              <w:rPr>
                <w:rFonts w:ascii="Arial" w:hAnsi="Arial" w:cs="Arial"/>
              </w:rPr>
            </w:pPr>
            <w:r w:rsidRPr="007813B5">
              <w:rPr>
                <w:rFonts w:ascii="Arial" w:hAnsi="Arial" w:cs="Arial"/>
              </w:rPr>
              <w:t>500</w:t>
            </w:r>
          </w:p>
        </w:tc>
        <w:tc>
          <w:tcPr>
            <w:tcW w:w="1134" w:type="dxa"/>
          </w:tcPr>
          <w:p w14:paraId="20E8CC48" w14:textId="77777777" w:rsidR="007C488D" w:rsidRPr="007813B5" w:rsidRDefault="007C488D" w:rsidP="00B07B0E">
            <w:pPr>
              <w:jc w:val="right"/>
              <w:rPr>
                <w:rFonts w:ascii="Arial" w:hAnsi="Arial" w:cs="Arial"/>
              </w:rPr>
            </w:pPr>
            <w:r w:rsidRPr="007813B5">
              <w:rPr>
                <w:rFonts w:ascii="Arial" w:hAnsi="Arial" w:cs="Arial"/>
              </w:rPr>
              <w:t>1,000</w:t>
            </w:r>
          </w:p>
        </w:tc>
      </w:tr>
      <w:tr w:rsidR="007C488D" w:rsidRPr="007813B5" w14:paraId="0621239C" w14:textId="77777777" w:rsidTr="00B07B0E">
        <w:trPr>
          <w:jc w:val="center"/>
        </w:trPr>
        <w:tc>
          <w:tcPr>
            <w:tcW w:w="1213" w:type="dxa"/>
          </w:tcPr>
          <w:p w14:paraId="5CE11C82" w14:textId="77777777" w:rsidR="007C488D" w:rsidRPr="007813B5" w:rsidRDefault="007C488D" w:rsidP="00B07B0E">
            <w:pPr>
              <w:rPr>
                <w:rFonts w:ascii="Arial" w:hAnsi="Arial" w:cs="Arial"/>
              </w:rPr>
            </w:pPr>
            <w:r w:rsidRPr="007813B5">
              <w:rPr>
                <w:rFonts w:ascii="Arial" w:hAnsi="Arial" w:cs="Arial"/>
              </w:rPr>
              <w:lastRenderedPageBreak/>
              <w:t>Region 10</w:t>
            </w:r>
          </w:p>
        </w:tc>
        <w:tc>
          <w:tcPr>
            <w:tcW w:w="1266" w:type="dxa"/>
          </w:tcPr>
          <w:p w14:paraId="430F8BA1" w14:textId="77777777" w:rsidR="007C488D" w:rsidRPr="007813B5" w:rsidRDefault="007C488D" w:rsidP="00B07B0E">
            <w:pPr>
              <w:jc w:val="right"/>
              <w:rPr>
                <w:rFonts w:ascii="Arial" w:hAnsi="Arial" w:cs="Arial"/>
              </w:rPr>
            </w:pPr>
            <w:r w:rsidRPr="007813B5">
              <w:rPr>
                <w:rFonts w:ascii="Arial" w:hAnsi="Arial" w:cs="Arial"/>
              </w:rPr>
              <w:t>200</w:t>
            </w:r>
          </w:p>
        </w:tc>
        <w:tc>
          <w:tcPr>
            <w:tcW w:w="1134" w:type="dxa"/>
          </w:tcPr>
          <w:p w14:paraId="466C889D" w14:textId="77777777" w:rsidR="007C488D" w:rsidRPr="007813B5" w:rsidRDefault="007C488D" w:rsidP="00B07B0E">
            <w:pPr>
              <w:jc w:val="right"/>
              <w:rPr>
                <w:rFonts w:ascii="Arial" w:hAnsi="Arial" w:cs="Arial"/>
              </w:rPr>
            </w:pPr>
            <w:r w:rsidRPr="007813B5">
              <w:rPr>
                <w:rFonts w:ascii="Arial" w:hAnsi="Arial" w:cs="Arial"/>
              </w:rPr>
              <w:t>200</w:t>
            </w:r>
          </w:p>
        </w:tc>
        <w:tc>
          <w:tcPr>
            <w:tcW w:w="1134" w:type="dxa"/>
          </w:tcPr>
          <w:p w14:paraId="4CC1C2CE" w14:textId="77777777" w:rsidR="007C488D" w:rsidRPr="007813B5" w:rsidRDefault="007C488D" w:rsidP="00B07B0E">
            <w:pPr>
              <w:jc w:val="right"/>
              <w:rPr>
                <w:rFonts w:ascii="Arial" w:hAnsi="Arial" w:cs="Arial"/>
              </w:rPr>
            </w:pPr>
            <w:r w:rsidRPr="007813B5">
              <w:rPr>
                <w:rFonts w:ascii="Arial" w:hAnsi="Arial" w:cs="Arial"/>
              </w:rPr>
              <w:t>200</w:t>
            </w:r>
          </w:p>
        </w:tc>
        <w:tc>
          <w:tcPr>
            <w:tcW w:w="1134" w:type="dxa"/>
          </w:tcPr>
          <w:p w14:paraId="405B3586" w14:textId="77777777" w:rsidR="007C488D" w:rsidRPr="007813B5" w:rsidRDefault="007C488D" w:rsidP="00B07B0E">
            <w:pPr>
              <w:jc w:val="right"/>
              <w:rPr>
                <w:rFonts w:ascii="Arial" w:hAnsi="Arial" w:cs="Arial"/>
              </w:rPr>
            </w:pPr>
            <w:r w:rsidRPr="007813B5">
              <w:rPr>
                <w:rFonts w:ascii="Arial" w:hAnsi="Arial" w:cs="Arial"/>
              </w:rPr>
              <w:t>600</w:t>
            </w:r>
          </w:p>
        </w:tc>
      </w:tr>
      <w:tr w:rsidR="007C488D" w:rsidRPr="007813B5" w14:paraId="75E263AC" w14:textId="77777777" w:rsidTr="00B07B0E">
        <w:trPr>
          <w:jc w:val="center"/>
        </w:trPr>
        <w:tc>
          <w:tcPr>
            <w:tcW w:w="1213" w:type="dxa"/>
          </w:tcPr>
          <w:p w14:paraId="405FC78D" w14:textId="77777777" w:rsidR="007C488D" w:rsidRPr="007813B5" w:rsidRDefault="007C488D" w:rsidP="00B07B0E">
            <w:pPr>
              <w:rPr>
                <w:rFonts w:ascii="Arial" w:hAnsi="Arial" w:cs="Arial"/>
              </w:rPr>
            </w:pPr>
            <w:r w:rsidRPr="007813B5">
              <w:rPr>
                <w:rFonts w:ascii="Arial" w:hAnsi="Arial" w:cs="Arial"/>
              </w:rPr>
              <w:t>Region 5</w:t>
            </w:r>
          </w:p>
        </w:tc>
        <w:tc>
          <w:tcPr>
            <w:tcW w:w="1266" w:type="dxa"/>
          </w:tcPr>
          <w:p w14:paraId="357748AF" w14:textId="77777777" w:rsidR="007C488D" w:rsidRPr="007813B5" w:rsidRDefault="007C488D" w:rsidP="00B07B0E">
            <w:pPr>
              <w:jc w:val="right"/>
              <w:rPr>
                <w:rFonts w:ascii="Arial" w:hAnsi="Arial" w:cs="Arial"/>
              </w:rPr>
            </w:pPr>
            <w:r w:rsidRPr="007813B5">
              <w:rPr>
                <w:rFonts w:ascii="Arial" w:hAnsi="Arial" w:cs="Arial"/>
              </w:rPr>
              <w:t>100</w:t>
            </w:r>
          </w:p>
        </w:tc>
        <w:tc>
          <w:tcPr>
            <w:tcW w:w="1134" w:type="dxa"/>
          </w:tcPr>
          <w:p w14:paraId="3C2C40F5" w14:textId="77777777" w:rsidR="007C488D" w:rsidRPr="007813B5" w:rsidRDefault="007C488D" w:rsidP="00B07B0E">
            <w:pPr>
              <w:jc w:val="right"/>
              <w:rPr>
                <w:rFonts w:ascii="Arial" w:hAnsi="Arial" w:cs="Arial"/>
              </w:rPr>
            </w:pPr>
            <w:r w:rsidRPr="007813B5">
              <w:rPr>
                <w:rFonts w:ascii="Arial" w:hAnsi="Arial" w:cs="Arial"/>
              </w:rPr>
              <w:t>200</w:t>
            </w:r>
          </w:p>
        </w:tc>
        <w:tc>
          <w:tcPr>
            <w:tcW w:w="1134" w:type="dxa"/>
          </w:tcPr>
          <w:p w14:paraId="08C4D99D" w14:textId="77777777" w:rsidR="007C488D" w:rsidRPr="007813B5" w:rsidRDefault="007C488D" w:rsidP="00B07B0E">
            <w:pPr>
              <w:jc w:val="right"/>
              <w:rPr>
                <w:rFonts w:ascii="Arial" w:hAnsi="Arial" w:cs="Arial"/>
              </w:rPr>
            </w:pPr>
            <w:r w:rsidRPr="007813B5">
              <w:rPr>
                <w:rFonts w:ascii="Arial" w:hAnsi="Arial" w:cs="Arial"/>
              </w:rPr>
              <w:t>100</w:t>
            </w:r>
          </w:p>
        </w:tc>
        <w:tc>
          <w:tcPr>
            <w:tcW w:w="1134" w:type="dxa"/>
          </w:tcPr>
          <w:p w14:paraId="02DD1103" w14:textId="77777777" w:rsidR="007C488D" w:rsidRPr="007813B5" w:rsidRDefault="007C488D" w:rsidP="00B07B0E">
            <w:pPr>
              <w:jc w:val="right"/>
              <w:rPr>
                <w:rFonts w:ascii="Arial" w:hAnsi="Arial" w:cs="Arial"/>
              </w:rPr>
            </w:pPr>
            <w:r w:rsidRPr="007813B5">
              <w:rPr>
                <w:rFonts w:ascii="Arial" w:hAnsi="Arial" w:cs="Arial"/>
              </w:rPr>
              <w:t>400</w:t>
            </w:r>
          </w:p>
        </w:tc>
      </w:tr>
      <w:tr w:rsidR="007C488D" w:rsidRPr="007813B5" w14:paraId="5A77A8E5" w14:textId="77777777" w:rsidTr="00B07B0E">
        <w:trPr>
          <w:jc w:val="center"/>
        </w:trPr>
        <w:tc>
          <w:tcPr>
            <w:tcW w:w="1213" w:type="dxa"/>
          </w:tcPr>
          <w:p w14:paraId="0916B78C" w14:textId="77777777" w:rsidR="007C488D" w:rsidRPr="007813B5" w:rsidRDefault="007C488D" w:rsidP="00B07B0E">
            <w:pPr>
              <w:rPr>
                <w:rFonts w:ascii="Arial" w:hAnsi="Arial" w:cs="Arial"/>
                <w:b/>
              </w:rPr>
            </w:pPr>
            <w:r w:rsidRPr="007813B5">
              <w:rPr>
                <w:rFonts w:ascii="Arial" w:hAnsi="Arial" w:cs="Arial"/>
                <w:b/>
              </w:rPr>
              <w:t>Total</w:t>
            </w:r>
          </w:p>
        </w:tc>
        <w:tc>
          <w:tcPr>
            <w:tcW w:w="1266" w:type="dxa"/>
          </w:tcPr>
          <w:p w14:paraId="478C3C38" w14:textId="77777777" w:rsidR="007C488D" w:rsidRPr="007813B5" w:rsidRDefault="007C488D" w:rsidP="00B07B0E">
            <w:pPr>
              <w:jc w:val="right"/>
              <w:rPr>
                <w:rFonts w:ascii="Arial" w:hAnsi="Arial" w:cs="Arial"/>
                <w:b/>
              </w:rPr>
            </w:pPr>
            <w:r w:rsidRPr="007813B5">
              <w:rPr>
                <w:rFonts w:ascii="Arial" w:hAnsi="Arial" w:cs="Arial"/>
                <w:b/>
              </w:rPr>
              <w:t>500</w:t>
            </w:r>
          </w:p>
        </w:tc>
        <w:tc>
          <w:tcPr>
            <w:tcW w:w="1134" w:type="dxa"/>
          </w:tcPr>
          <w:p w14:paraId="69EEF952" w14:textId="77777777" w:rsidR="007C488D" w:rsidRPr="007813B5" w:rsidRDefault="007C488D" w:rsidP="00B07B0E">
            <w:pPr>
              <w:jc w:val="right"/>
              <w:rPr>
                <w:rFonts w:ascii="Arial" w:hAnsi="Arial" w:cs="Arial"/>
                <w:b/>
              </w:rPr>
            </w:pPr>
            <w:r w:rsidRPr="007813B5">
              <w:rPr>
                <w:rFonts w:ascii="Arial" w:hAnsi="Arial" w:cs="Arial"/>
                <w:b/>
              </w:rPr>
              <w:t>700</w:t>
            </w:r>
          </w:p>
        </w:tc>
        <w:tc>
          <w:tcPr>
            <w:tcW w:w="1134" w:type="dxa"/>
          </w:tcPr>
          <w:p w14:paraId="0FDFBBD9" w14:textId="77777777" w:rsidR="007C488D" w:rsidRPr="007813B5" w:rsidRDefault="007C488D" w:rsidP="00B07B0E">
            <w:pPr>
              <w:jc w:val="right"/>
              <w:rPr>
                <w:rFonts w:ascii="Arial" w:hAnsi="Arial" w:cs="Arial"/>
                <w:b/>
              </w:rPr>
            </w:pPr>
            <w:r w:rsidRPr="007813B5">
              <w:rPr>
                <w:rFonts w:ascii="Arial" w:hAnsi="Arial" w:cs="Arial"/>
                <w:b/>
              </w:rPr>
              <w:t>800</w:t>
            </w:r>
          </w:p>
        </w:tc>
        <w:tc>
          <w:tcPr>
            <w:tcW w:w="1134" w:type="dxa"/>
          </w:tcPr>
          <w:p w14:paraId="15362D61" w14:textId="77777777" w:rsidR="007C488D" w:rsidRPr="007813B5" w:rsidRDefault="007C488D" w:rsidP="00B07B0E">
            <w:pPr>
              <w:jc w:val="right"/>
              <w:rPr>
                <w:rFonts w:ascii="Arial" w:hAnsi="Arial" w:cs="Arial"/>
                <w:b/>
              </w:rPr>
            </w:pPr>
            <w:r w:rsidRPr="007813B5">
              <w:rPr>
                <w:rFonts w:ascii="Arial" w:hAnsi="Arial" w:cs="Arial"/>
                <w:b/>
              </w:rPr>
              <w:t>2,000</w:t>
            </w:r>
          </w:p>
        </w:tc>
      </w:tr>
    </w:tbl>
    <w:p w14:paraId="3B973E0C" w14:textId="77777777" w:rsidR="007C488D" w:rsidRPr="007813B5" w:rsidRDefault="007C488D" w:rsidP="007C488D">
      <w:pPr>
        <w:pStyle w:val="Paragraph"/>
        <w:numPr>
          <w:ilvl w:val="0"/>
          <w:numId w:val="0"/>
        </w:numPr>
        <w:ind w:left="720"/>
        <w:rPr>
          <w:rFonts w:ascii="Arial" w:hAnsi="Arial" w:cs="Arial"/>
        </w:rPr>
      </w:pPr>
    </w:p>
    <w:p w14:paraId="34341891" w14:textId="77777777" w:rsidR="007C488D" w:rsidRPr="007813B5" w:rsidRDefault="007C488D" w:rsidP="007C488D">
      <w:pPr>
        <w:pStyle w:val="Paragraph"/>
        <w:numPr>
          <w:ilvl w:val="0"/>
          <w:numId w:val="44"/>
        </w:numPr>
        <w:rPr>
          <w:rFonts w:ascii="Arial" w:hAnsi="Arial" w:cs="Arial"/>
        </w:rPr>
      </w:pPr>
      <w:bookmarkStart w:id="134" w:name="_Toc460387829"/>
      <w:r w:rsidRPr="007813B5">
        <w:rPr>
          <w:rFonts w:ascii="Arial" w:hAnsi="Arial" w:cs="Arial"/>
        </w:rPr>
        <w:t xml:space="preserve">Farmers will select the technologies they want to implement from the packages offered by the </w:t>
      </w:r>
      <w:proofErr w:type="spellStart"/>
      <w:r w:rsidRPr="007813B5">
        <w:rPr>
          <w:rFonts w:ascii="Arial" w:hAnsi="Arial" w:cs="Arial"/>
        </w:rPr>
        <w:t>MoA</w:t>
      </w:r>
      <w:proofErr w:type="spellEnd"/>
      <w:r w:rsidRPr="007813B5">
        <w:rPr>
          <w:rFonts w:ascii="Arial" w:hAnsi="Arial" w:cs="Arial"/>
        </w:rPr>
        <w:t xml:space="preserve">. Each package will include: i) inputs; ii) land preparation; iii) equipment; and </w:t>
      </w:r>
      <w:proofErr w:type="gramStart"/>
      <w:r w:rsidRPr="007813B5">
        <w:rPr>
          <w:rFonts w:ascii="Arial" w:hAnsi="Arial" w:cs="Arial"/>
        </w:rPr>
        <w:t>iv) technical</w:t>
      </w:r>
      <w:proofErr w:type="gramEnd"/>
      <w:r w:rsidRPr="007813B5">
        <w:rPr>
          <w:rFonts w:ascii="Arial" w:hAnsi="Arial" w:cs="Arial"/>
        </w:rPr>
        <w:t xml:space="preserve"> assistance. Packages will be designed for a specific area of production, for example, one hectare. Or a number of animals, in the case of livestock production. The Program will contribute up to 700 USD per farmer, depending on the technology (see </w:t>
      </w:r>
      <w:r w:rsidRPr="007813B5">
        <w:rPr>
          <w:rFonts w:ascii="Arial" w:hAnsi="Arial" w:cs="Arial"/>
          <w:shd w:val="clear" w:color="auto" w:fill="FFFF00"/>
        </w:rPr>
        <w:t>Annex X</w:t>
      </w:r>
      <w:r w:rsidRPr="007813B5">
        <w:rPr>
          <w:rFonts w:ascii="Arial" w:hAnsi="Arial" w:cs="Arial"/>
        </w:rPr>
        <w:t xml:space="preserve"> for details of the technology packages).</w:t>
      </w:r>
      <w:bookmarkEnd w:id="134"/>
      <w:r w:rsidRPr="007813B5">
        <w:rPr>
          <w:rFonts w:ascii="Arial" w:hAnsi="Arial" w:cs="Arial"/>
        </w:rPr>
        <w:t xml:space="preserve"> </w:t>
      </w:r>
    </w:p>
    <w:p w14:paraId="4D9F5415" w14:textId="77777777" w:rsidR="007C488D" w:rsidRPr="007813B5" w:rsidRDefault="007C488D" w:rsidP="007C488D">
      <w:pPr>
        <w:pStyle w:val="Paragraph"/>
        <w:numPr>
          <w:ilvl w:val="0"/>
          <w:numId w:val="44"/>
        </w:numPr>
        <w:rPr>
          <w:rFonts w:ascii="Arial" w:hAnsi="Arial" w:cs="Arial"/>
        </w:rPr>
      </w:pPr>
      <w:bookmarkStart w:id="135" w:name="_Toc460387830"/>
      <w:r w:rsidRPr="007813B5">
        <w:rPr>
          <w:rFonts w:ascii="Arial" w:hAnsi="Arial" w:cs="Arial"/>
        </w:rPr>
        <w:t xml:space="preserve">Each farmer will open a bank account in the Bank of their preference. Funds will be transferred to that bank account, once the technology has been implemented. 50% when the farmer demonstrates that inputs and preparation of the land has been finished; and 50% when planting or purchase of animals is completed. The </w:t>
      </w:r>
      <w:proofErr w:type="spellStart"/>
      <w:r w:rsidRPr="007813B5">
        <w:rPr>
          <w:rFonts w:ascii="Arial" w:hAnsi="Arial" w:cs="Arial"/>
        </w:rPr>
        <w:t>MoA</w:t>
      </w:r>
      <w:proofErr w:type="spellEnd"/>
      <w:r w:rsidRPr="007813B5">
        <w:rPr>
          <w:rFonts w:ascii="Arial" w:hAnsi="Arial" w:cs="Arial"/>
        </w:rPr>
        <w:t xml:space="preserve"> will verify the implementation of the technology in the field and prepare a report.</w:t>
      </w:r>
      <w:bookmarkEnd w:id="135"/>
      <w:r w:rsidRPr="007813B5">
        <w:rPr>
          <w:rFonts w:ascii="Arial" w:hAnsi="Arial" w:cs="Arial"/>
        </w:rPr>
        <w:t xml:space="preserve"> </w:t>
      </w:r>
    </w:p>
    <w:p w14:paraId="7469888F" w14:textId="77777777" w:rsidR="007C488D" w:rsidRPr="007813B5" w:rsidRDefault="007C488D" w:rsidP="007C488D">
      <w:pPr>
        <w:pStyle w:val="Paragraph"/>
        <w:numPr>
          <w:ilvl w:val="0"/>
          <w:numId w:val="44"/>
        </w:numPr>
        <w:rPr>
          <w:rFonts w:ascii="Arial" w:hAnsi="Arial" w:cs="Arial"/>
        </w:rPr>
      </w:pPr>
      <w:bookmarkStart w:id="136" w:name="_Toc460387831"/>
      <w:r w:rsidRPr="007813B5">
        <w:rPr>
          <w:rFonts w:ascii="Arial" w:hAnsi="Arial" w:cs="Arial"/>
        </w:rPr>
        <w:t xml:space="preserve">Additionally, an external verification process will be implemented. This verification process will review, at random, the implementation of technologies; support provided by the </w:t>
      </w:r>
      <w:proofErr w:type="spellStart"/>
      <w:r w:rsidRPr="007813B5">
        <w:rPr>
          <w:rFonts w:ascii="Arial" w:hAnsi="Arial" w:cs="Arial"/>
        </w:rPr>
        <w:t>MoA</w:t>
      </w:r>
      <w:proofErr w:type="spellEnd"/>
      <w:r w:rsidRPr="007813B5">
        <w:rPr>
          <w:rFonts w:ascii="Arial" w:hAnsi="Arial" w:cs="Arial"/>
        </w:rPr>
        <w:t>; and financial flows.</w:t>
      </w:r>
      <w:bookmarkEnd w:id="136"/>
    </w:p>
    <w:p w14:paraId="0FA8DB7A" w14:textId="77777777" w:rsidR="007C488D" w:rsidRPr="007813B5" w:rsidRDefault="007C488D" w:rsidP="007C488D">
      <w:pPr>
        <w:pStyle w:val="Heading3"/>
        <w:numPr>
          <w:ilvl w:val="0"/>
          <w:numId w:val="37"/>
        </w:numPr>
        <w:rPr>
          <w:rFonts w:ascii="Arial" w:hAnsi="Arial" w:cs="Arial"/>
        </w:rPr>
      </w:pPr>
      <w:bookmarkStart w:id="137" w:name="_Toc460387832"/>
      <w:r w:rsidRPr="007813B5">
        <w:rPr>
          <w:rFonts w:ascii="Arial" w:hAnsi="Arial" w:cs="Arial"/>
        </w:rPr>
        <w:t>Visiting researchers</w:t>
      </w:r>
      <w:bookmarkEnd w:id="137"/>
    </w:p>
    <w:p w14:paraId="5BF87EA8" w14:textId="77777777" w:rsidR="007C488D" w:rsidRPr="007813B5" w:rsidRDefault="007C488D" w:rsidP="007C488D">
      <w:pPr>
        <w:pStyle w:val="Paragraph"/>
        <w:numPr>
          <w:ilvl w:val="0"/>
          <w:numId w:val="45"/>
        </w:numPr>
        <w:rPr>
          <w:rFonts w:ascii="Arial" w:hAnsi="Arial" w:cs="Arial"/>
        </w:rPr>
      </w:pPr>
      <w:bookmarkStart w:id="138" w:name="_Toc460387833"/>
      <w:r w:rsidRPr="007813B5">
        <w:rPr>
          <w:rFonts w:ascii="Arial" w:hAnsi="Arial" w:cs="Arial"/>
        </w:rPr>
        <w:t xml:space="preserve">NAREI and GLDA will identify international research and innovation institutions for collaboration. These international research institutions will sign an agreement with the </w:t>
      </w:r>
      <w:proofErr w:type="spellStart"/>
      <w:r w:rsidRPr="007813B5">
        <w:rPr>
          <w:rFonts w:ascii="Arial" w:hAnsi="Arial" w:cs="Arial"/>
        </w:rPr>
        <w:t>MoA</w:t>
      </w:r>
      <w:proofErr w:type="spellEnd"/>
      <w:r w:rsidRPr="007813B5">
        <w:rPr>
          <w:rFonts w:ascii="Arial" w:hAnsi="Arial" w:cs="Arial"/>
        </w:rPr>
        <w:t xml:space="preserve"> that will describe this collaboration. Because research to be implemented in Region 9 and Region 10 will leverage research done elsewhere, it is important that knowledge, skills and tools are transferred to local researchers. The agreements between international research institutions and the </w:t>
      </w:r>
      <w:proofErr w:type="spellStart"/>
      <w:r w:rsidRPr="007813B5">
        <w:rPr>
          <w:rFonts w:ascii="Arial" w:hAnsi="Arial" w:cs="Arial"/>
        </w:rPr>
        <w:t>MoA</w:t>
      </w:r>
      <w:proofErr w:type="spellEnd"/>
      <w:r w:rsidRPr="007813B5">
        <w:rPr>
          <w:rFonts w:ascii="Arial" w:hAnsi="Arial" w:cs="Arial"/>
        </w:rPr>
        <w:t xml:space="preserve"> will focus on this exchange.</w:t>
      </w:r>
      <w:bookmarkEnd w:id="138"/>
      <w:r w:rsidRPr="007813B5">
        <w:rPr>
          <w:rFonts w:ascii="Arial" w:hAnsi="Arial" w:cs="Arial"/>
        </w:rPr>
        <w:t xml:space="preserve"> </w:t>
      </w:r>
    </w:p>
    <w:p w14:paraId="671FDABB" w14:textId="77777777" w:rsidR="007C488D" w:rsidRPr="007813B5" w:rsidRDefault="007C488D" w:rsidP="007C488D">
      <w:pPr>
        <w:pStyle w:val="Paragraph"/>
        <w:numPr>
          <w:ilvl w:val="0"/>
          <w:numId w:val="45"/>
        </w:numPr>
        <w:rPr>
          <w:rFonts w:ascii="Arial" w:hAnsi="Arial" w:cs="Arial"/>
        </w:rPr>
      </w:pPr>
      <w:bookmarkStart w:id="139" w:name="_Toc460387834"/>
      <w:r w:rsidRPr="007813B5">
        <w:rPr>
          <w:rFonts w:ascii="Arial" w:hAnsi="Arial" w:cs="Arial"/>
        </w:rPr>
        <w:t xml:space="preserve">The Program will finance the expenses of visiting researchers. Visiting researchers will spend at least two weeks, each visit, in Guyana. During these stays, researchers will help NAREI and the GLDA in the identification of genetic and vegetative material for research programs; the design of research programs; and provide training for researchers or other </w:t>
      </w:r>
      <w:proofErr w:type="spellStart"/>
      <w:r w:rsidRPr="007813B5">
        <w:rPr>
          <w:rFonts w:ascii="Arial" w:hAnsi="Arial" w:cs="Arial"/>
        </w:rPr>
        <w:t>MoA</w:t>
      </w:r>
      <w:proofErr w:type="spellEnd"/>
      <w:r w:rsidRPr="007813B5">
        <w:rPr>
          <w:rFonts w:ascii="Arial" w:hAnsi="Arial" w:cs="Arial"/>
        </w:rPr>
        <w:t xml:space="preserve"> or University staff or students. Expenses will include: i) round trip air tickets; ii) per diem; iii) supplemental daily honoraria, based on the agreement with the international research institutions; and </w:t>
      </w:r>
      <w:proofErr w:type="gramStart"/>
      <w:r w:rsidRPr="007813B5">
        <w:rPr>
          <w:rFonts w:ascii="Arial" w:hAnsi="Arial" w:cs="Arial"/>
        </w:rPr>
        <w:t>iv) local</w:t>
      </w:r>
      <w:proofErr w:type="gramEnd"/>
      <w:r w:rsidRPr="007813B5">
        <w:rPr>
          <w:rFonts w:ascii="Arial" w:hAnsi="Arial" w:cs="Arial"/>
        </w:rPr>
        <w:t xml:space="preserve"> transport.</w:t>
      </w:r>
      <w:bookmarkEnd w:id="139"/>
      <w:r w:rsidRPr="007813B5">
        <w:rPr>
          <w:rFonts w:ascii="Arial" w:hAnsi="Arial" w:cs="Arial"/>
        </w:rPr>
        <w:t xml:space="preserve"> </w:t>
      </w:r>
    </w:p>
    <w:p w14:paraId="4C1720C2" w14:textId="77777777" w:rsidR="007C488D" w:rsidRPr="007813B5" w:rsidRDefault="007C488D" w:rsidP="007C488D">
      <w:pPr>
        <w:pStyle w:val="Paragraph"/>
        <w:numPr>
          <w:ilvl w:val="0"/>
          <w:numId w:val="45"/>
        </w:numPr>
        <w:rPr>
          <w:rFonts w:ascii="Arial" w:hAnsi="Arial" w:cs="Arial"/>
        </w:rPr>
      </w:pPr>
      <w:bookmarkStart w:id="140" w:name="_Toc460387835"/>
      <w:r w:rsidRPr="007813B5">
        <w:rPr>
          <w:rFonts w:ascii="Arial" w:hAnsi="Arial" w:cs="Arial"/>
        </w:rPr>
        <w:t>International researchers will have the following profile: i) PhD in a relevant field; ii) at least 10 years of experience in the implementation of research programs and / or teaching; and iii) proven track record of publications in refereed journals (at least 10 papers published). Researchers must comply with the rules of origin of the procurement policies of the Bank.</w:t>
      </w:r>
      <w:bookmarkEnd w:id="140"/>
      <w:r w:rsidRPr="007813B5">
        <w:rPr>
          <w:rFonts w:ascii="Arial" w:hAnsi="Arial" w:cs="Arial"/>
        </w:rPr>
        <w:t xml:space="preserve"> </w:t>
      </w:r>
    </w:p>
    <w:p w14:paraId="2E5090BD" w14:textId="77777777" w:rsidR="007C488D" w:rsidRPr="007813B5" w:rsidRDefault="007C488D" w:rsidP="007C488D">
      <w:pPr>
        <w:pStyle w:val="Heading3"/>
        <w:numPr>
          <w:ilvl w:val="0"/>
          <w:numId w:val="37"/>
        </w:numPr>
        <w:rPr>
          <w:rFonts w:ascii="Arial" w:hAnsi="Arial" w:cs="Arial"/>
        </w:rPr>
      </w:pPr>
      <w:bookmarkStart w:id="141" w:name="_Toc460387836"/>
      <w:r w:rsidRPr="007813B5">
        <w:rPr>
          <w:rFonts w:ascii="Arial" w:hAnsi="Arial" w:cs="Arial"/>
        </w:rPr>
        <w:lastRenderedPageBreak/>
        <w:t>Training for NAREI and the GLDA staff</w:t>
      </w:r>
      <w:bookmarkEnd w:id="141"/>
    </w:p>
    <w:p w14:paraId="63CD6977" w14:textId="77777777" w:rsidR="007C488D" w:rsidRPr="007813B5" w:rsidRDefault="007C488D" w:rsidP="007C488D">
      <w:pPr>
        <w:pStyle w:val="Paragraph"/>
        <w:numPr>
          <w:ilvl w:val="0"/>
          <w:numId w:val="46"/>
        </w:numPr>
        <w:rPr>
          <w:rFonts w:ascii="Arial" w:hAnsi="Arial" w:cs="Arial"/>
        </w:rPr>
      </w:pPr>
      <w:bookmarkStart w:id="142" w:name="_Toc460387837"/>
      <w:r w:rsidRPr="007813B5">
        <w:rPr>
          <w:rFonts w:ascii="Arial" w:hAnsi="Arial" w:cs="Arial"/>
        </w:rPr>
        <w:t>The success of research programs depends largely on the quality and level of researchers and human resources available. To increase local capacity, a training program for NAREI and GLDA staff will be financed through the Program. The same criteria described in paragraph 2.9 for research consultants, apply to NAREI and GLDA staff.</w:t>
      </w:r>
      <w:bookmarkEnd w:id="142"/>
    </w:p>
    <w:p w14:paraId="5A53ED05" w14:textId="77777777" w:rsidR="007C488D" w:rsidRPr="007813B5" w:rsidRDefault="007C488D" w:rsidP="007C488D">
      <w:pPr>
        <w:pStyle w:val="Paragraph"/>
        <w:numPr>
          <w:ilvl w:val="0"/>
          <w:numId w:val="46"/>
        </w:numPr>
        <w:rPr>
          <w:rFonts w:ascii="Arial" w:hAnsi="Arial" w:cs="Arial"/>
        </w:rPr>
      </w:pPr>
      <w:bookmarkStart w:id="143" w:name="_Toc460387838"/>
      <w:r w:rsidRPr="007813B5">
        <w:rPr>
          <w:rFonts w:ascii="Arial" w:hAnsi="Arial" w:cs="Arial"/>
        </w:rPr>
        <w:t>NAREI and GLDA staff will receive two types of training: i) training provided in Guyana. In this case, the Program will finance the costs of the instructor; venue, transport and per diem of trainees; and materials; and ii) international. In this case, the Program will finance the participation of NAREI and GLDA staff in international courses of different lengths, up to one year. Short courses will be preferred. For international courses, staff will be selected only once to facilitate the participation of a number of staff.</w:t>
      </w:r>
      <w:bookmarkEnd w:id="143"/>
      <w:r w:rsidRPr="007813B5">
        <w:rPr>
          <w:rFonts w:ascii="Arial" w:hAnsi="Arial" w:cs="Arial"/>
        </w:rPr>
        <w:t xml:space="preserve"> </w:t>
      </w:r>
    </w:p>
    <w:p w14:paraId="60B8BD25" w14:textId="77777777" w:rsidR="007C488D" w:rsidRPr="007813B5" w:rsidRDefault="007C488D" w:rsidP="007C488D">
      <w:pPr>
        <w:pStyle w:val="Heading3"/>
        <w:numPr>
          <w:ilvl w:val="0"/>
          <w:numId w:val="37"/>
        </w:numPr>
        <w:rPr>
          <w:rFonts w:ascii="Arial" w:hAnsi="Arial" w:cs="Arial"/>
        </w:rPr>
      </w:pPr>
      <w:bookmarkStart w:id="144" w:name="_Toc460387839"/>
      <w:r w:rsidRPr="007813B5">
        <w:rPr>
          <w:rFonts w:ascii="Arial" w:hAnsi="Arial" w:cs="Arial"/>
        </w:rPr>
        <w:t>Support for EPA supervision</w:t>
      </w:r>
      <w:bookmarkEnd w:id="144"/>
    </w:p>
    <w:p w14:paraId="2A3D1699" w14:textId="77777777" w:rsidR="007C488D" w:rsidRPr="007813B5" w:rsidRDefault="007C488D" w:rsidP="007C488D">
      <w:pPr>
        <w:pStyle w:val="Paragraph"/>
        <w:numPr>
          <w:ilvl w:val="0"/>
          <w:numId w:val="47"/>
        </w:numPr>
        <w:rPr>
          <w:rFonts w:ascii="Arial" w:hAnsi="Arial" w:cs="Arial"/>
        </w:rPr>
      </w:pPr>
      <w:bookmarkStart w:id="145" w:name="_Toc460387840"/>
      <w:r w:rsidRPr="007813B5">
        <w:rPr>
          <w:rFonts w:ascii="Arial" w:hAnsi="Arial" w:cs="Arial"/>
        </w:rPr>
        <w:t xml:space="preserve">The Program will finance support to EPA for supervision and monitoring of all new infrastructure during design, construction and operation phases. This covers </w:t>
      </w:r>
      <w:proofErr w:type="gramStart"/>
      <w:r w:rsidRPr="007813B5">
        <w:rPr>
          <w:rFonts w:ascii="Arial" w:hAnsi="Arial" w:cs="Arial"/>
        </w:rPr>
        <w:t>both the</w:t>
      </w:r>
      <w:proofErr w:type="gramEnd"/>
      <w:r w:rsidRPr="007813B5">
        <w:rPr>
          <w:rFonts w:ascii="Arial" w:hAnsi="Arial" w:cs="Arial"/>
        </w:rPr>
        <w:t xml:space="preserve"> agricultural </w:t>
      </w:r>
      <w:proofErr w:type="spellStart"/>
      <w:r w:rsidRPr="007813B5">
        <w:rPr>
          <w:rFonts w:ascii="Arial" w:hAnsi="Arial" w:cs="Arial"/>
        </w:rPr>
        <w:t>centres</w:t>
      </w:r>
      <w:proofErr w:type="spellEnd"/>
      <w:r w:rsidRPr="007813B5">
        <w:rPr>
          <w:rFonts w:ascii="Arial" w:hAnsi="Arial" w:cs="Arial"/>
        </w:rPr>
        <w:t>, the water catchment, research and extension programs and the abattoirs. It is expected that this support to the EPA will be needed for throughout the program.</w:t>
      </w:r>
      <w:bookmarkEnd w:id="145"/>
      <w:r w:rsidRPr="007813B5">
        <w:rPr>
          <w:rFonts w:ascii="Arial" w:hAnsi="Arial" w:cs="Arial"/>
        </w:rPr>
        <w:t xml:space="preserve"> </w:t>
      </w:r>
    </w:p>
    <w:p w14:paraId="0498C37A" w14:textId="77777777" w:rsidR="007C488D" w:rsidRPr="007813B5" w:rsidRDefault="007C488D" w:rsidP="007C488D">
      <w:pPr>
        <w:pStyle w:val="Heading2"/>
        <w:numPr>
          <w:ilvl w:val="1"/>
          <w:numId w:val="29"/>
        </w:numPr>
        <w:rPr>
          <w:rFonts w:ascii="Arial" w:hAnsi="Arial"/>
        </w:rPr>
      </w:pPr>
      <w:bookmarkStart w:id="146" w:name="_Toc460387841"/>
      <w:r w:rsidRPr="007813B5">
        <w:rPr>
          <w:rFonts w:ascii="Arial" w:hAnsi="Arial"/>
        </w:rPr>
        <w:t>Support for compliance with sanitary and phytosanitary standards</w:t>
      </w:r>
      <w:bookmarkEnd w:id="146"/>
    </w:p>
    <w:p w14:paraId="738FD544" w14:textId="77777777" w:rsidR="007C488D" w:rsidRPr="007813B5" w:rsidRDefault="007C488D" w:rsidP="007C488D">
      <w:pPr>
        <w:pStyle w:val="Heading3"/>
        <w:numPr>
          <w:ilvl w:val="1"/>
          <w:numId w:val="37"/>
        </w:numPr>
        <w:ind w:left="720"/>
        <w:rPr>
          <w:rFonts w:ascii="Arial" w:hAnsi="Arial" w:cs="Arial"/>
        </w:rPr>
      </w:pPr>
      <w:bookmarkStart w:id="147" w:name="_Toc460387842"/>
      <w:r w:rsidRPr="007813B5">
        <w:rPr>
          <w:rFonts w:ascii="Arial" w:hAnsi="Arial" w:cs="Arial"/>
        </w:rPr>
        <w:t>Pilot facility for meat processing</w:t>
      </w:r>
      <w:bookmarkEnd w:id="147"/>
    </w:p>
    <w:p w14:paraId="6FF58983" w14:textId="77777777" w:rsidR="007C488D" w:rsidRPr="007813B5" w:rsidRDefault="007C488D" w:rsidP="007C488D">
      <w:pPr>
        <w:pStyle w:val="Paragraph"/>
        <w:numPr>
          <w:ilvl w:val="0"/>
          <w:numId w:val="48"/>
        </w:numPr>
        <w:ind w:left="360"/>
        <w:rPr>
          <w:rFonts w:ascii="Arial" w:hAnsi="Arial" w:cs="Arial"/>
        </w:rPr>
      </w:pPr>
      <w:bookmarkStart w:id="148" w:name="_Toc460387843"/>
      <w:r w:rsidRPr="007813B5">
        <w:rPr>
          <w:rFonts w:ascii="Arial" w:hAnsi="Arial" w:cs="Arial"/>
        </w:rPr>
        <w:t xml:space="preserve">The Program will finance the design, supervision and construction of two facilities for meat processing. During the design of the operation, the </w:t>
      </w:r>
      <w:proofErr w:type="spellStart"/>
      <w:r w:rsidRPr="007813B5">
        <w:rPr>
          <w:rFonts w:ascii="Arial" w:hAnsi="Arial" w:cs="Arial"/>
        </w:rPr>
        <w:t>MoA</w:t>
      </w:r>
      <w:proofErr w:type="spellEnd"/>
      <w:r w:rsidRPr="007813B5">
        <w:rPr>
          <w:rFonts w:ascii="Arial" w:hAnsi="Arial" w:cs="Arial"/>
        </w:rPr>
        <w:t xml:space="preserve"> identified Region 9 and Region 5 for the implementation of these facilities. The process described in paragraph 2.6 will be applied to the construction of these two facilities.</w:t>
      </w:r>
      <w:bookmarkEnd w:id="148"/>
      <w:r w:rsidRPr="007813B5">
        <w:rPr>
          <w:rFonts w:ascii="Arial" w:hAnsi="Arial" w:cs="Arial"/>
        </w:rPr>
        <w:t xml:space="preserve"> </w:t>
      </w:r>
    </w:p>
    <w:p w14:paraId="39A95183" w14:textId="77777777" w:rsidR="007C488D" w:rsidRPr="007813B5" w:rsidRDefault="007C488D" w:rsidP="007C488D">
      <w:pPr>
        <w:pStyle w:val="Paragraph"/>
        <w:numPr>
          <w:ilvl w:val="0"/>
          <w:numId w:val="48"/>
        </w:numPr>
        <w:ind w:left="533"/>
        <w:rPr>
          <w:rFonts w:ascii="Arial" w:hAnsi="Arial" w:cs="Arial"/>
        </w:rPr>
      </w:pPr>
      <w:bookmarkStart w:id="149" w:name="_Toc460387844"/>
      <w:r w:rsidRPr="007813B5">
        <w:rPr>
          <w:rFonts w:ascii="Arial" w:hAnsi="Arial" w:cs="Arial"/>
        </w:rPr>
        <w:t xml:space="preserve">The meat processing facilities will be managed by producers’ associations. Producers associations will have the following eligibility criteria: i) organized and incorporated in Guyana; ii) have its legal documents approved or in the process of being approved; iii) bylaws approved by members; and </w:t>
      </w:r>
      <w:proofErr w:type="gramStart"/>
      <w:r w:rsidRPr="007813B5">
        <w:rPr>
          <w:rFonts w:ascii="Arial" w:hAnsi="Arial" w:cs="Arial"/>
        </w:rPr>
        <w:t>iv) has</w:t>
      </w:r>
      <w:proofErr w:type="gramEnd"/>
      <w:r w:rsidRPr="007813B5">
        <w:rPr>
          <w:rFonts w:ascii="Arial" w:hAnsi="Arial" w:cs="Arial"/>
        </w:rPr>
        <w:t xml:space="preserve"> a management board appointed by members.</w:t>
      </w:r>
      <w:bookmarkEnd w:id="149"/>
    </w:p>
    <w:p w14:paraId="2FA8F039" w14:textId="77777777" w:rsidR="007C488D" w:rsidRPr="007813B5" w:rsidRDefault="007C488D" w:rsidP="007C488D">
      <w:pPr>
        <w:pStyle w:val="Paragraph"/>
        <w:numPr>
          <w:ilvl w:val="0"/>
          <w:numId w:val="48"/>
        </w:numPr>
        <w:ind w:left="533"/>
        <w:rPr>
          <w:rFonts w:ascii="Arial" w:hAnsi="Arial" w:cs="Arial"/>
        </w:rPr>
      </w:pPr>
      <w:bookmarkStart w:id="150" w:name="_Toc460387845"/>
      <w:r w:rsidRPr="007813B5">
        <w:rPr>
          <w:rFonts w:ascii="Arial" w:hAnsi="Arial" w:cs="Arial"/>
        </w:rPr>
        <w:t xml:space="preserve">The associations will sign an agreement with the </w:t>
      </w:r>
      <w:proofErr w:type="spellStart"/>
      <w:r w:rsidRPr="007813B5">
        <w:rPr>
          <w:rFonts w:ascii="Arial" w:hAnsi="Arial" w:cs="Arial"/>
        </w:rPr>
        <w:t>MoA</w:t>
      </w:r>
      <w:proofErr w:type="spellEnd"/>
      <w:r w:rsidRPr="007813B5">
        <w:rPr>
          <w:rFonts w:ascii="Arial" w:hAnsi="Arial" w:cs="Arial"/>
        </w:rPr>
        <w:t xml:space="preserve"> to manage the facilities. These agreements will indicate: i) the length of the lease or other form of transfer; ii) responsibilities of the association, in terms of payments or fees to be paid to the </w:t>
      </w:r>
      <w:proofErr w:type="spellStart"/>
      <w:r w:rsidRPr="007813B5">
        <w:rPr>
          <w:rFonts w:ascii="Arial" w:hAnsi="Arial" w:cs="Arial"/>
        </w:rPr>
        <w:t>MoA</w:t>
      </w:r>
      <w:proofErr w:type="spellEnd"/>
      <w:r w:rsidRPr="007813B5">
        <w:rPr>
          <w:rFonts w:ascii="Arial" w:hAnsi="Arial" w:cs="Arial"/>
        </w:rPr>
        <w:t xml:space="preserve">, liabilities, limitations of the agreement in terms of responsibilities of the </w:t>
      </w:r>
      <w:proofErr w:type="spellStart"/>
      <w:r w:rsidRPr="007813B5">
        <w:rPr>
          <w:rFonts w:ascii="Arial" w:hAnsi="Arial" w:cs="Arial"/>
        </w:rPr>
        <w:t>MoA</w:t>
      </w:r>
      <w:proofErr w:type="spellEnd"/>
      <w:r w:rsidRPr="007813B5">
        <w:rPr>
          <w:rFonts w:ascii="Arial" w:hAnsi="Arial" w:cs="Arial"/>
        </w:rPr>
        <w:t xml:space="preserve">; and penalties; iii) monitoring and evaluation to be implemented by the </w:t>
      </w:r>
      <w:proofErr w:type="spellStart"/>
      <w:r w:rsidRPr="007813B5">
        <w:rPr>
          <w:rFonts w:ascii="Arial" w:hAnsi="Arial" w:cs="Arial"/>
        </w:rPr>
        <w:t>MoA</w:t>
      </w:r>
      <w:proofErr w:type="spellEnd"/>
      <w:r w:rsidRPr="007813B5">
        <w:rPr>
          <w:rFonts w:ascii="Arial" w:hAnsi="Arial" w:cs="Arial"/>
        </w:rPr>
        <w:t xml:space="preserve">. Facilities will be managed by the association for at least five years, but property will remain with the </w:t>
      </w:r>
      <w:proofErr w:type="spellStart"/>
      <w:r w:rsidRPr="007813B5">
        <w:rPr>
          <w:rFonts w:ascii="Arial" w:hAnsi="Arial" w:cs="Arial"/>
        </w:rPr>
        <w:t>MoA</w:t>
      </w:r>
      <w:proofErr w:type="spellEnd"/>
      <w:r w:rsidRPr="007813B5">
        <w:rPr>
          <w:rFonts w:ascii="Arial" w:hAnsi="Arial" w:cs="Arial"/>
        </w:rPr>
        <w:t xml:space="preserve">. At the end of the agreement, the facility, including equipment and tools, will be returned to the </w:t>
      </w:r>
      <w:proofErr w:type="spellStart"/>
      <w:r w:rsidRPr="007813B5">
        <w:rPr>
          <w:rFonts w:ascii="Arial" w:hAnsi="Arial" w:cs="Arial"/>
        </w:rPr>
        <w:t>MoA</w:t>
      </w:r>
      <w:proofErr w:type="spellEnd"/>
      <w:r w:rsidRPr="007813B5">
        <w:rPr>
          <w:rFonts w:ascii="Arial" w:hAnsi="Arial" w:cs="Arial"/>
        </w:rPr>
        <w:t xml:space="preserve"> in similar conditions as when received.</w:t>
      </w:r>
      <w:bookmarkEnd w:id="150"/>
      <w:r w:rsidRPr="007813B5">
        <w:rPr>
          <w:rFonts w:ascii="Arial" w:hAnsi="Arial" w:cs="Arial"/>
        </w:rPr>
        <w:t xml:space="preserve"> </w:t>
      </w:r>
    </w:p>
    <w:p w14:paraId="7F14882E" w14:textId="77777777" w:rsidR="007C488D" w:rsidRPr="007813B5" w:rsidRDefault="007C488D" w:rsidP="007C488D">
      <w:pPr>
        <w:pStyle w:val="Heading3"/>
        <w:numPr>
          <w:ilvl w:val="1"/>
          <w:numId w:val="37"/>
        </w:numPr>
        <w:ind w:left="720"/>
        <w:rPr>
          <w:rFonts w:ascii="Arial" w:hAnsi="Arial" w:cs="Arial"/>
        </w:rPr>
      </w:pPr>
      <w:bookmarkStart w:id="151" w:name="_Toc460387846"/>
      <w:r w:rsidRPr="007813B5">
        <w:rPr>
          <w:rFonts w:ascii="Arial" w:hAnsi="Arial" w:cs="Arial"/>
        </w:rPr>
        <w:lastRenderedPageBreak/>
        <w:t>Update of SPS standards and legislation</w:t>
      </w:r>
      <w:bookmarkEnd w:id="151"/>
    </w:p>
    <w:p w14:paraId="51B945DF" w14:textId="77777777" w:rsidR="007C488D" w:rsidRPr="007813B5" w:rsidRDefault="007C488D" w:rsidP="007C488D">
      <w:pPr>
        <w:pStyle w:val="Paragraph"/>
        <w:numPr>
          <w:ilvl w:val="0"/>
          <w:numId w:val="49"/>
        </w:numPr>
        <w:ind w:left="533"/>
        <w:rPr>
          <w:rFonts w:ascii="Arial" w:hAnsi="Arial" w:cs="Arial"/>
        </w:rPr>
      </w:pPr>
      <w:bookmarkStart w:id="152" w:name="_Toc460387847"/>
      <w:r w:rsidRPr="007813B5">
        <w:rPr>
          <w:rFonts w:ascii="Arial" w:hAnsi="Arial" w:cs="Arial"/>
        </w:rPr>
        <w:t xml:space="preserve">Investments in pilot facilities to process meat will require updates to current legislation and Sanitary and Phytosanitary (SPS) standards. The </w:t>
      </w:r>
      <w:proofErr w:type="spellStart"/>
      <w:r w:rsidRPr="007813B5">
        <w:rPr>
          <w:rFonts w:ascii="Arial" w:hAnsi="Arial" w:cs="Arial"/>
        </w:rPr>
        <w:t>MoA</w:t>
      </w:r>
      <w:proofErr w:type="spellEnd"/>
      <w:r w:rsidRPr="007813B5">
        <w:rPr>
          <w:rFonts w:ascii="Arial" w:hAnsi="Arial" w:cs="Arial"/>
        </w:rPr>
        <w:t xml:space="preserve"> will lead this update and drafting of new legislation / standards, which will be concurrent with the activities planned for the pilot facilities. However, it is expected that the pilot facilities will comply with this updated legislation scenario.</w:t>
      </w:r>
      <w:bookmarkEnd w:id="152"/>
      <w:r w:rsidRPr="007813B5">
        <w:rPr>
          <w:rFonts w:ascii="Arial" w:hAnsi="Arial" w:cs="Arial"/>
        </w:rPr>
        <w:t xml:space="preserve"> </w:t>
      </w:r>
    </w:p>
    <w:p w14:paraId="4BBA4AE9" w14:textId="77777777" w:rsidR="007C488D" w:rsidRPr="007813B5" w:rsidRDefault="007C488D" w:rsidP="007C488D">
      <w:pPr>
        <w:pStyle w:val="Paragraph"/>
        <w:numPr>
          <w:ilvl w:val="0"/>
          <w:numId w:val="49"/>
        </w:numPr>
        <w:ind w:left="533"/>
        <w:rPr>
          <w:rFonts w:ascii="Arial" w:hAnsi="Arial" w:cs="Arial"/>
        </w:rPr>
      </w:pPr>
      <w:bookmarkStart w:id="153" w:name="_Toc460387848"/>
      <w:r w:rsidRPr="007813B5">
        <w:rPr>
          <w:rFonts w:ascii="Arial" w:hAnsi="Arial" w:cs="Arial"/>
        </w:rPr>
        <w:t xml:space="preserve">The Program will finance individual consultants to be identified by the </w:t>
      </w:r>
      <w:proofErr w:type="spellStart"/>
      <w:r w:rsidRPr="007813B5">
        <w:rPr>
          <w:rFonts w:ascii="Arial" w:hAnsi="Arial" w:cs="Arial"/>
        </w:rPr>
        <w:t>MoA</w:t>
      </w:r>
      <w:proofErr w:type="spellEnd"/>
      <w:r w:rsidRPr="007813B5">
        <w:rPr>
          <w:rFonts w:ascii="Arial" w:hAnsi="Arial" w:cs="Arial"/>
        </w:rPr>
        <w:t xml:space="preserve"> that will help the </w:t>
      </w:r>
      <w:proofErr w:type="spellStart"/>
      <w:r w:rsidRPr="007813B5">
        <w:rPr>
          <w:rFonts w:ascii="Arial" w:hAnsi="Arial" w:cs="Arial"/>
        </w:rPr>
        <w:t>GoG</w:t>
      </w:r>
      <w:proofErr w:type="spellEnd"/>
      <w:r w:rsidRPr="007813B5">
        <w:rPr>
          <w:rFonts w:ascii="Arial" w:hAnsi="Arial" w:cs="Arial"/>
        </w:rPr>
        <w:t xml:space="preserve"> in the preparation of the updated legislation or support the design of new legislation or regulation. One individual consultant will be identified for each legislation / regulation. Also, the Program will finance the costs of the public consultations needed for this kind of activity, including workshops and materials needed.</w:t>
      </w:r>
      <w:bookmarkEnd w:id="153"/>
      <w:r w:rsidRPr="007813B5">
        <w:rPr>
          <w:rFonts w:ascii="Arial" w:hAnsi="Arial" w:cs="Arial"/>
        </w:rPr>
        <w:t xml:space="preserve"> </w:t>
      </w:r>
    </w:p>
    <w:p w14:paraId="44D8B0C0" w14:textId="77777777" w:rsidR="007C488D" w:rsidRPr="007813B5" w:rsidRDefault="007C488D" w:rsidP="007C488D">
      <w:pPr>
        <w:pStyle w:val="Heading2"/>
        <w:numPr>
          <w:ilvl w:val="1"/>
          <w:numId w:val="29"/>
        </w:numPr>
        <w:jc w:val="both"/>
        <w:rPr>
          <w:rFonts w:ascii="Arial" w:hAnsi="Arial"/>
        </w:rPr>
      </w:pPr>
      <w:bookmarkStart w:id="154" w:name="_Toc460387849"/>
      <w:r w:rsidRPr="007813B5">
        <w:rPr>
          <w:rFonts w:ascii="Arial" w:hAnsi="Arial"/>
        </w:rPr>
        <w:t>Monitoring and evaluation</w:t>
      </w:r>
      <w:bookmarkEnd w:id="154"/>
    </w:p>
    <w:p w14:paraId="48018300" w14:textId="77777777" w:rsidR="007C488D" w:rsidRPr="007813B5" w:rsidRDefault="007C488D" w:rsidP="007C488D">
      <w:pPr>
        <w:pStyle w:val="Paragraph"/>
        <w:numPr>
          <w:ilvl w:val="0"/>
          <w:numId w:val="50"/>
        </w:numPr>
        <w:rPr>
          <w:rFonts w:ascii="Arial" w:hAnsi="Arial" w:cs="Arial"/>
        </w:rPr>
      </w:pPr>
      <w:bookmarkStart w:id="155" w:name="_Toc460387850"/>
      <w:r w:rsidRPr="007813B5">
        <w:rPr>
          <w:rFonts w:ascii="Arial" w:hAnsi="Arial" w:cs="Arial"/>
          <w:szCs w:val="22"/>
        </w:rPr>
        <w:t xml:space="preserve">Monitoring, evaluation and management of the Program. </w:t>
      </w:r>
      <w:r w:rsidRPr="007813B5">
        <w:rPr>
          <w:rFonts w:ascii="Arial" w:hAnsi="Arial" w:cs="Arial"/>
        </w:rPr>
        <w:t>The purpose of this component is to improve the effectiveness of the animal health, plant health and food safety units of the Ministries of Agriculture and Health, transforming them in an integrated system to protect domestic consumers from illness, and domestic production from disease and contamination while ensuring that Guyana’s exports meet international standards. The component is designed to establish and strengthen the system and assure that policy and regulations are coordinated as well as the use of the resources of all institutions concerned. This integrated system will form the basis for the implementation of modern and specialized semi-autonomous agencies.</w:t>
      </w:r>
      <w:bookmarkEnd w:id="155"/>
      <w:r w:rsidRPr="007813B5">
        <w:rPr>
          <w:rFonts w:ascii="Arial" w:hAnsi="Arial" w:cs="Arial"/>
        </w:rPr>
        <w:t xml:space="preserve"> </w:t>
      </w:r>
    </w:p>
    <w:p w14:paraId="7D0B7B40" w14:textId="77777777" w:rsidR="007C488D" w:rsidRPr="007813B5" w:rsidRDefault="007C488D" w:rsidP="007C488D">
      <w:pPr>
        <w:pStyle w:val="Paragraph"/>
        <w:numPr>
          <w:ilvl w:val="0"/>
          <w:numId w:val="0"/>
        </w:numPr>
        <w:rPr>
          <w:rFonts w:ascii="Arial" w:hAnsi="Arial" w:cs="Arial"/>
        </w:rPr>
      </w:pPr>
    </w:p>
    <w:p w14:paraId="3C8447CD" w14:textId="77777777" w:rsidR="007C488D" w:rsidRPr="007813B5" w:rsidRDefault="007C488D" w:rsidP="007C488D">
      <w:pPr>
        <w:pStyle w:val="FirstHeading"/>
        <w:rPr>
          <w:rFonts w:ascii="Arial" w:hAnsi="Arial" w:cs="Arial"/>
          <w:lang w:val="en-US"/>
        </w:rPr>
      </w:pPr>
      <w:r w:rsidRPr="007813B5">
        <w:rPr>
          <w:rFonts w:ascii="Arial" w:hAnsi="Arial" w:cs="Arial"/>
          <w:lang w:val="en-US"/>
        </w:rPr>
        <w:t>D</w:t>
      </w:r>
      <w:bookmarkStart w:id="156" w:name="_Toc179090657"/>
      <w:r w:rsidRPr="007813B5">
        <w:rPr>
          <w:rFonts w:ascii="Arial" w:hAnsi="Arial" w:cs="Arial"/>
          <w:lang w:val="en-US"/>
        </w:rPr>
        <w:t>.</w:t>
      </w:r>
      <w:r w:rsidRPr="007813B5">
        <w:rPr>
          <w:rFonts w:ascii="Arial" w:hAnsi="Arial" w:cs="Arial"/>
          <w:lang w:val="en-US"/>
        </w:rPr>
        <w:tab/>
        <w:t>Special Contractual Clauses: Cost and financing</w:t>
      </w:r>
      <w:bookmarkEnd w:id="156"/>
    </w:p>
    <w:p w14:paraId="39C35F8F" w14:textId="77777777" w:rsidR="007C488D" w:rsidRPr="007813B5" w:rsidRDefault="007C488D" w:rsidP="007C488D">
      <w:pPr>
        <w:pStyle w:val="Paragraph"/>
        <w:numPr>
          <w:ilvl w:val="0"/>
          <w:numId w:val="0"/>
        </w:numPr>
        <w:ind w:left="720"/>
        <w:rPr>
          <w:rFonts w:ascii="Arial" w:hAnsi="Arial" w:cs="Arial"/>
        </w:rPr>
      </w:pPr>
    </w:p>
    <w:p w14:paraId="1735D3DB" w14:textId="77777777" w:rsidR="007C488D" w:rsidRPr="007813B5" w:rsidRDefault="007C488D" w:rsidP="007C488D">
      <w:pPr>
        <w:pStyle w:val="Paragraph"/>
        <w:numPr>
          <w:ilvl w:val="0"/>
          <w:numId w:val="51"/>
        </w:numPr>
        <w:rPr>
          <w:rFonts w:ascii="Arial" w:hAnsi="Arial" w:cs="Arial"/>
          <w:i/>
        </w:rPr>
      </w:pPr>
      <w:bookmarkStart w:id="157" w:name="_Toc460387851"/>
      <w:r w:rsidRPr="007813B5">
        <w:rPr>
          <w:rFonts w:ascii="Arial" w:hAnsi="Arial" w:cs="Arial"/>
          <w:i/>
        </w:rPr>
        <w:t>Special Conditions Prior to First Disbursement.</w:t>
      </w:r>
      <w:bookmarkEnd w:id="157"/>
    </w:p>
    <w:p w14:paraId="070D4969" w14:textId="77777777" w:rsidR="007C488D" w:rsidRPr="007813B5" w:rsidRDefault="007C488D" w:rsidP="007C488D">
      <w:pPr>
        <w:pStyle w:val="Paragraph"/>
        <w:numPr>
          <w:ilvl w:val="0"/>
          <w:numId w:val="0"/>
        </w:numPr>
        <w:ind w:left="720"/>
        <w:rPr>
          <w:rFonts w:ascii="Arial" w:hAnsi="Arial" w:cs="Arial"/>
        </w:rPr>
      </w:pPr>
      <w:bookmarkStart w:id="158" w:name="_Toc460387852"/>
      <w:r w:rsidRPr="007813B5">
        <w:rPr>
          <w:rFonts w:ascii="Arial" w:hAnsi="Arial" w:cs="Arial"/>
        </w:rPr>
        <w:t>The following conditions would apply prior to first disbursement:</w:t>
      </w:r>
      <w:bookmarkEnd w:id="158"/>
    </w:p>
    <w:p w14:paraId="23C5F43F" w14:textId="77777777" w:rsidR="007C488D" w:rsidRPr="007813B5" w:rsidRDefault="007C488D" w:rsidP="007C488D">
      <w:pPr>
        <w:pStyle w:val="Paragraph"/>
        <w:numPr>
          <w:ilvl w:val="0"/>
          <w:numId w:val="52"/>
        </w:numPr>
        <w:rPr>
          <w:rFonts w:ascii="Arial" w:hAnsi="Arial" w:cs="Arial"/>
          <w:szCs w:val="24"/>
        </w:rPr>
      </w:pPr>
      <w:bookmarkStart w:id="159" w:name="_Toc460387853"/>
      <w:r w:rsidRPr="007813B5">
        <w:rPr>
          <w:rFonts w:ascii="Arial" w:hAnsi="Arial" w:cs="Arial"/>
        </w:rPr>
        <w:t>Evidence that the Ministry of Agriculture has hired the additional personnel to the ASDU -a projects  coordinator; an agricultural health and food specialist; a procurement specialist; a  monitoring and evaluation specialist; and has appointed, as part of the  Project Steering Committee of the ASDU, a representative of the Ministry of Health, in accordance with the terms of reference previously agreed upon between the Executing Agency and the Bank, will be a condition prior to the first disbursement of Bank resources.</w:t>
      </w:r>
      <w:bookmarkEnd w:id="159"/>
    </w:p>
    <w:p w14:paraId="7C37EA14" w14:textId="77777777" w:rsidR="007C488D" w:rsidRPr="007813B5" w:rsidRDefault="007C488D" w:rsidP="007C488D">
      <w:pPr>
        <w:pStyle w:val="Paragraph"/>
        <w:numPr>
          <w:ilvl w:val="0"/>
          <w:numId w:val="52"/>
        </w:numPr>
        <w:rPr>
          <w:rFonts w:ascii="Arial" w:hAnsi="Arial" w:cs="Arial"/>
          <w:u w:val="single"/>
        </w:rPr>
      </w:pPr>
      <w:bookmarkStart w:id="160" w:name="_Toc460387854"/>
      <w:r w:rsidRPr="007813B5">
        <w:rPr>
          <w:rFonts w:ascii="Arial" w:hAnsi="Arial" w:cs="Arial"/>
        </w:rPr>
        <w:t>Evidence that this Program Operations Manual for the Program, previously agreed upon between the Executing Agency and the Bank, has entered into effect.</w:t>
      </w:r>
      <w:bookmarkEnd w:id="160"/>
    </w:p>
    <w:p w14:paraId="0BC72E9F" w14:textId="77777777" w:rsidR="00166CD6" w:rsidRPr="007813B5" w:rsidRDefault="00166CD6" w:rsidP="00166CD6">
      <w:pPr>
        <w:pStyle w:val="Paragraph"/>
        <w:numPr>
          <w:ilvl w:val="0"/>
          <w:numId w:val="0"/>
        </w:numPr>
        <w:ind w:left="720" w:hanging="720"/>
        <w:rPr>
          <w:rFonts w:ascii="Arial" w:hAnsi="Arial" w:cs="Arial"/>
          <w:u w:val="single"/>
        </w:rPr>
      </w:pPr>
    </w:p>
    <w:p w14:paraId="081BEF44" w14:textId="77777777" w:rsidR="007C488D" w:rsidRPr="007813B5" w:rsidRDefault="007C488D" w:rsidP="007C488D">
      <w:pPr>
        <w:pStyle w:val="Paragraph"/>
        <w:numPr>
          <w:ilvl w:val="0"/>
          <w:numId w:val="0"/>
        </w:numPr>
        <w:ind w:left="720"/>
        <w:rPr>
          <w:rFonts w:ascii="Arial" w:hAnsi="Arial" w:cs="Arial"/>
          <w:u w:val="single"/>
        </w:rPr>
      </w:pPr>
    </w:p>
    <w:p w14:paraId="0DB05072" w14:textId="77777777" w:rsidR="00166CD6" w:rsidRPr="007813B5" w:rsidRDefault="00166CD6" w:rsidP="00166CD6">
      <w:pPr>
        <w:pStyle w:val="Paragraph"/>
        <w:numPr>
          <w:ilvl w:val="0"/>
          <w:numId w:val="51"/>
        </w:numPr>
        <w:rPr>
          <w:rFonts w:ascii="Arial" w:hAnsi="Arial" w:cs="Arial"/>
          <w:i/>
        </w:rPr>
      </w:pPr>
      <w:r w:rsidRPr="007813B5">
        <w:rPr>
          <w:rFonts w:ascii="Arial" w:hAnsi="Arial" w:cs="Arial"/>
          <w:i/>
        </w:rPr>
        <w:lastRenderedPageBreak/>
        <w:t xml:space="preserve">Prior to bidding of each of the works of the Program, the Borrower undertakes, by itself, or through the Executing Agency to present to the Bank: </w:t>
      </w:r>
    </w:p>
    <w:p w14:paraId="400ACD5A" w14:textId="77777777" w:rsidR="00166CD6" w:rsidRPr="007813B5" w:rsidRDefault="00166CD6" w:rsidP="00166CD6">
      <w:pPr>
        <w:pStyle w:val="Paragraph"/>
        <w:numPr>
          <w:ilvl w:val="0"/>
          <w:numId w:val="69"/>
        </w:numPr>
        <w:ind w:left="1560"/>
        <w:rPr>
          <w:rFonts w:ascii="Arial" w:hAnsi="Arial" w:cs="Arial"/>
        </w:rPr>
      </w:pPr>
      <w:r w:rsidRPr="007813B5">
        <w:rPr>
          <w:rFonts w:ascii="Arial" w:hAnsi="Arial" w:cs="Arial"/>
        </w:rPr>
        <w:t>the corresponding environmental licenses according to national law and the Environmental Impact Assessment (EIA) for each of the works under the Program, including the water catchment; and</w:t>
      </w:r>
    </w:p>
    <w:p w14:paraId="7974C86A" w14:textId="77777777" w:rsidR="00166CD6" w:rsidRPr="007813B5" w:rsidRDefault="00166CD6" w:rsidP="00166CD6">
      <w:pPr>
        <w:pStyle w:val="Paragraph"/>
        <w:numPr>
          <w:ilvl w:val="0"/>
          <w:numId w:val="69"/>
        </w:numPr>
        <w:ind w:left="1560"/>
        <w:rPr>
          <w:rFonts w:ascii="Arial" w:hAnsi="Arial" w:cs="Arial"/>
        </w:rPr>
      </w:pPr>
      <w:proofErr w:type="gramStart"/>
      <w:r w:rsidRPr="007813B5">
        <w:rPr>
          <w:rFonts w:ascii="Arial" w:hAnsi="Arial" w:cs="Arial"/>
        </w:rPr>
        <w:t>the</w:t>
      </w:r>
      <w:proofErr w:type="gramEnd"/>
      <w:r w:rsidRPr="007813B5">
        <w:rPr>
          <w:rFonts w:ascii="Arial" w:hAnsi="Arial" w:cs="Arial"/>
        </w:rPr>
        <w:t xml:space="preserve"> design plans for the abattoirs according to international standards, detailing, inter alia, the source of water and waste management procedures.</w:t>
      </w:r>
    </w:p>
    <w:p w14:paraId="3CCECD98" w14:textId="77777777" w:rsidR="00166CD6" w:rsidRPr="007813B5" w:rsidRDefault="00166CD6" w:rsidP="007C488D">
      <w:pPr>
        <w:pStyle w:val="Paragraph"/>
        <w:numPr>
          <w:ilvl w:val="0"/>
          <w:numId w:val="0"/>
        </w:numPr>
        <w:ind w:left="720"/>
        <w:rPr>
          <w:rFonts w:ascii="Arial" w:hAnsi="Arial" w:cs="Arial"/>
          <w:u w:val="single"/>
        </w:rPr>
      </w:pPr>
    </w:p>
    <w:p w14:paraId="32B6A9B1" w14:textId="77777777" w:rsidR="007C488D" w:rsidRPr="007813B5" w:rsidRDefault="007C488D" w:rsidP="007C488D">
      <w:pPr>
        <w:pStyle w:val="Paragraph"/>
        <w:numPr>
          <w:ilvl w:val="0"/>
          <w:numId w:val="51"/>
        </w:numPr>
        <w:rPr>
          <w:rFonts w:ascii="Arial" w:hAnsi="Arial" w:cs="Arial"/>
          <w:i/>
        </w:rPr>
      </w:pPr>
      <w:bookmarkStart w:id="161" w:name="_Toc460387855"/>
      <w:bookmarkStart w:id="162" w:name="_Ref148746159"/>
      <w:r w:rsidRPr="007813B5">
        <w:rPr>
          <w:rFonts w:ascii="Arial" w:hAnsi="Arial" w:cs="Arial"/>
          <w:i/>
        </w:rPr>
        <w:t>Prior condition to the disbursement of Bank resources for Component I of the Program:</w:t>
      </w:r>
      <w:bookmarkEnd w:id="161"/>
      <w:r w:rsidRPr="007813B5">
        <w:rPr>
          <w:rFonts w:ascii="Arial" w:hAnsi="Arial" w:cs="Arial"/>
          <w:i/>
        </w:rPr>
        <w:t xml:space="preserve"> </w:t>
      </w:r>
    </w:p>
    <w:p w14:paraId="2498C8AA" w14:textId="77777777" w:rsidR="007C488D" w:rsidRPr="007813B5" w:rsidRDefault="007C488D" w:rsidP="007C488D">
      <w:pPr>
        <w:pStyle w:val="Paragraph"/>
        <w:numPr>
          <w:ilvl w:val="0"/>
          <w:numId w:val="54"/>
        </w:numPr>
        <w:rPr>
          <w:rFonts w:ascii="Arial" w:hAnsi="Arial" w:cs="Arial"/>
          <w:u w:val="single"/>
        </w:rPr>
      </w:pPr>
      <w:bookmarkStart w:id="163" w:name="_Toc460387856"/>
      <w:r w:rsidRPr="007813B5">
        <w:rPr>
          <w:rFonts w:ascii="Arial" w:hAnsi="Arial" w:cs="Arial"/>
        </w:rPr>
        <w:t>Evidence that:</w:t>
      </w:r>
      <w:bookmarkEnd w:id="163"/>
    </w:p>
    <w:p w14:paraId="1456E1AD" w14:textId="77777777" w:rsidR="007C488D" w:rsidRPr="007813B5" w:rsidRDefault="007C488D" w:rsidP="007C488D">
      <w:pPr>
        <w:pStyle w:val="Paragraph"/>
        <w:numPr>
          <w:ilvl w:val="1"/>
          <w:numId w:val="53"/>
        </w:numPr>
        <w:rPr>
          <w:rFonts w:ascii="Arial" w:hAnsi="Arial" w:cs="Arial"/>
          <w:b/>
        </w:rPr>
      </w:pPr>
      <w:r w:rsidRPr="007813B5">
        <w:rPr>
          <w:rFonts w:ascii="Arial" w:hAnsi="Arial" w:cs="Arial"/>
        </w:rPr>
        <w:t xml:space="preserve"> </w:t>
      </w:r>
      <w:bookmarkStart w:id="164" w:name="_Toc460387857"/>
      <w:r w:rsidRPr="007813B5">
        <w:rPr>
          <w:rFonts w:ascii="Arial" w:hAnsi="Arial" w:cs="Arial"/>
        </w:rPr>
        <w:t>a specialized agency or consulting firm has been hired by the Executing Agency to carry out the activities under this component, will be a condition prior to the disbursement of Bank resources for Component I of the Program</w:t>
      </w:r>
      <w:r w:rsidRPr="007813B5">
        <w:rPr>
          <w:rFonts w:ascii="Arial" w:hAnsi="Arial" w:cs="Arial"/>
          <w:b/>
        </w:rPr>
        <w:t>.</w:t>
      </w:r>
      <w:bookmarkEnd w:id="164"/>
      <w:r w:rsidRPr="007813B5">
        <w:rPr>
          <w:rFonts w:ascii="Arial" w:hAnsi="Arial" w:cs="Arial"/>
          <w:b/>
        </w:rPr>
        <w:t xml:space="preserve"> </w:t>
      </w:r>
    </w:p>
    <w:p w14:paraId="641C5B00" w14:textId="77777777" w:rsidR="007C488D" w:rsidRPr="007813B5" w:rsidRDefault="007C488D" w:rsidP="007C488D">
      <w:pPr>
        <w:pStyle w:val="Paragraph"/>
        <w:numPr>
          <w:ilvl w:val="1"/>
          <w:numId w:val="53"/>
        </w:numPr>
        <w:rPr>
          <w:rFonts w:ascii="Arial" w:hAnsi="Arial" w:cs="Arial"/>
          <w:b/>
        </w:rPr>
      </w:pPr>
      <w:bookmarkStart w:id="165" w:name="_Toc460387858"/>
      <w:proofErr w:type="gramStart"/>
      <w:r w:rsidRPr="007813B5">
        <w:rPr>
          <w:rFonts w:ascii="Arial" w:hAnsi="Arial" w:cs="Arial"/>
        </w:rPr>
        <w:t>prior</w:t>
      </w:r>
      <w:proofErr w:type="gramEnd"/>
      <w:r w:rsidRPr="007813B5">
        <w:rPr>
          <w:rFonts w:ascii="Arial" w:hAnsi="Arial" w:cs="Arial"/>
        </w:rPr>
        <w:t xml:space="preserve"> to the implementation of the activities related to the Guyana Bureau of Statistics (GBS) under component 1, the subscription and entry into effect of</w:t>
      </w:r>
      <w:r w:rsidRPr="007813B5">
        <w:rPr>
          <w:rFonts w:ascii="Arial" w:hAnsi="Arial" w:cs="Arial"/>
          <w:b/>
        </w:rPr>
        <w:t xml:space="preserve"> an agreement between the </w:t>
      </w:r>
      <w:proofErr w:type="spellStart"/>
      <w:r w:rsidRPr="007813B5">
        <w:rPr>
          <w:rFonts w:ascii="Arial" w:hAnsi="Arial" w:cs="Arial"/>
          <w:b/>
        </w:rPr>
        <w:t>MoA</w:t>
      </w:r>
      <w:proofErr w:type="spellEnd"/>
      <w:r w:rsidRPr="007813B5">
        <w:rPr>
          <w:rFonts w:ascii="Arial" w:hAnsi="Arial" w:cs="Arial"/>
          <w:b/>
        </w:rPr>
        <w:t xml:space="preserve"> and the GBS.</w:t>
      </w:r>
      <w:bookmarkEnd w:id="165"/>
    </w:p>
    <w:bookmarkEnd w:id="162"/>
    <w:p w14:paraId="2EDBEED6" w14:textId="77777777" w:rsidR="007C488D" w:rsidRPr="007813B5" w:rsidRDefault="007C488D" w:rsidP="007C488D">
      <w:pPr>
        <w:pStyle w:val="Paragraph"/>
        <w:numPr>
          <w:ilvl w:val="0"/>
          <w:numId w:val="0"/>
        </w:numPr>
        <w:ind w:left="720"/>
        <w:rPr>
          <w:rFonts w:ascii="Arial" w:hAnsi="Arial" w:cs="Arial"/>
        </w:rPr>
      </w:pPr>
    </w:p>
    <w:p w14:paraId="05975170" w14:textId="77777777" w:rsidR="00166CD6" w:rsidRPr="007813B5" w:rsidRDefault="00166CD6" w:rsidP="00166CD6">
      <w:pPr>
        <w:pStyle w:val="ListParagraph"/>
        <w:numPr>
          <w:ilvl w:val="0"/>
          <w:numId w:val="51"/>
        </w:numPr>
        <w:rPr>
          <w:rFonts w:ascii="Arial" w:hAnsi="Arial" w:cs="Arial"/>
          <w:i/>
          <w:szCs w:val="20"/>
          <w:lang w:val="en-US"/>
        </w:rPr>
      </w:pPr>
      <w:bookmarkStart w:id="166" w:name="_Toc460387859"/>
      <w:r w:rsidRPr="007813B5">
        <w:rPr>
          <w:rFonts w:ascii="Arial" w:hAnsi="Arial" w:cs="Arial"/>
          <w:i/>
          <w:szCs w:val="20"/>
          <w:lang w:val="en-US"/>
        </w:rPr>
        <w:t>Prior condition to the disbursement of Bank resources for Component II agricultural research and training activities of the Program, the Borrower undertakes, by itself, or through the Executing Agency to:</w:t>
      </w:r>
    </w:p>
    <w:p w14:paraId="5965369A" w14:textId="77777777" w:rsidR="00166CD6" w:rsidRPr="007813B5" w:rsidRDefault="00166CD6" w:rsidP="00166CD6">
      <w:pPr>
        <w:pStyle w:val="Paragraph"/>
        <w:numPr>
          <w:ilvl w:val="0"/>
          <w:numId w:val="55"/>
        </w:numPr>
        <w:rPr>
          <w:rFonts w:ascii="Arial" w:hAnsi="Arial" w:cs="Arial"/>
          <w:lang w:val="en-GB"/>
        </w:rPr>
      </w:pPr>
      <w:bookmarkStart w:id="167" w:name="_Toc460387860"/>
      <w:bookmarkEnd w:id="166"/>
      <w:r w:rsidRPr="007813B5">
        <w:rPr>
          <w:rFonts w:ascii="Arial" w:hAnsi="Arial" w:cs="Arial"/>
          <w:lang w:val="en-GB"/>
        </w:rPr>
        <w:t xml:space="preserve">present evidence of the subscription and entry into effect of an agreement between the </w:t>
      </w:r>
      <w:proofErr w:type="spellStart"/>
      <w:r w:rsidRPr="007813B5">
        <w:rPr>
          <w:rFonts w:ascii="Arial" w:hAnsi="Arial" w:cs="Arial"/>
          <w:lang w:val="en-GB"/>
        </w:rPr>
        <w:t>MoA</w:t>
      </w:r>
      <w:proofErr w:type="spellEnd"/>
      <w:r w:rsidRPr="007813B5">
        <w:rPr>
          <w:rFonts w:ascii="Arial" w:hAnsi="Arial" w:cs="Arial"/>
          <w:lang w:val="en-GB"/>
        </w:rPr>
        <w:t xml:space="preserve"> and the EPA, according to the terms and conditions previously agreed with the Bank;</w:t>
      </w:r>
    </w:p>
    <w:p w14:paraId="1AEC905C" w14:textId="77777777" w:rsidR="00166CD6" w:rsidRPr="007813B5" w:rsidRDefault="00166CD6" w:rsidP="00166CD6">
      <w:pPr>
        <w:pStyle w:val="Paragraph"/>
        <w:numPr>
          <w:ilvl w:val="0"/>
          <w:numId w:val="55"/>
        </w:numPr>
        <w:rPr>
          <w:rFonts w:ascii="Arial" w:hAnsi="Arial" w:cs="Arial"/>
          <w:lang w:val="en-GB"/>
        </w:rPr>
      </w:pPr>
      <w:proofErr w:type="gramStart"/>
      <w:r w:rsidRPr="007813B5">
        <w:rPr>
          <w:rFonts w:ascii="Arial" w:hAnsi="Arial" w:cs="Arial"/>
          <w:lang w:val="en-GB"/>
        </w:rPr>
        <w:t>present</w:t>
      </w:r>
      <w:proofErr w:type="gramEnd"/>
      <w:r w:rsidRPr="007813B5">
        <w:rPr>
          <w:rFonts w:ascii="Arial" w:hAnsi="Arial" w:cs="Arial"/>
          <w:lang w:val="en-GB"/>
        </w:rPr>
        <w:t xml:space="preserve"> for the Bank’s approval the list of species to be promoted in the agricultural research </w:t>
      </w:r>
      <w:proofErr w:type="spellStart"/>
      <w:r w:rsidRPr="007813B5">
        <w:rPr>
          <w:rFonts w:ascii="Arial" w:hAnsi="Arial" w:cs="Arial"/>
          <w:lang w:val="en-GB"/>
        </w:rPr>
        <w:t>centers</w:t>
      </w:r>
      <w:proofErr w:type="spellEnd"/>
      <w:r w:rsidRPr="007813B5">
        <w:rPr>
          <w:rFonts w:ascii="Arial" w:hAnsi="Arial" w:cs="Arial"/>
          <w:lang w:val="en-GB"/>
        </w:rPr>
        <w:t xml:space="preserve"> and included in the technological innovation packages.</w:t>
      </w:r>
    </w:p>
    <w:bookmarkEnd w:id="167"/>
    <w:p w14:paraId="136ED006" w14:textId="77777777" w:rsidR="007C488D" w:rsidRPr="007813B5" w:rsidRDefault="007C488D" w:rsidP="007C488D">
      <w:pPr>
        <w:pStyle w:val="Paragraph"/>
        <w:numPr>
          <w:ilvl w:val="0"/>
          <w:numId w:val="0"/>
        </w:numPr>
        <w:rPr>
          <w:rFonts w:ascii="Arial" w:hAnsi="Arial" w:cs="Arial"/>
        </w:rPr>
      </w:pPr>
    </w:p>
    <w:p w14:paraId="1D2F34BF" w14:textId="57129E22" w:rsidR="007C488D" w:rsidRPr="007813B5" w:rsidRDefault="007C488D" w:rsidP="00166CD6">
      <w:pPr>
        <w:pStyle w:val="Paragraph"/>
        <w:numPr>
          <w:ilvl w:val="0"/>
          <w:numId w:val="51"/>
        </w:numPr>
        <w:rPr>
          <w:rFonts w:ascii="Arial" w:hAnsi="Arial" w:cs="Arial"/>
          <w:sz w:val="22"/>
        </w:rPr>
      </w:pPr>
      <w:bookmarkStart w:id="168" w:name="_Toc460387861"/>
      <w:r w:rsidRPr="007813B5">
        <w:rPr>
          <w:rFonts w:ascii="Arial" w:hAnsi="Arial" w:cs="Arial"/>
          <w:i/>
        </w:rPr>
        <w:t>Prior condition to the disbursement of Bank resources for Component III of the Program</w:t>
      </w:r>
      <w:r w:rsidR="00166CD6" w:rsidRPr="007813B5">
        <w:rPr>
          <w:rFonts w:ascii="Arial" w:hAnsi="Arial" w:cs="Arial"/>
        </w:rPr>
        <w:t xml:space="preserve"> </w:t>
      </w:r>
      <w:r w:rsidR="00166CD6" w:rsidRPr="007813B5">
        <w:rPr>
          <w:rFonts w:ascii="Arial" w:hAnsi="Arial" w:cs="Arial"/>
          <w:i/>
        </w:rPr>
        <w:t>the Borrower undertakes to</w:t>
      </w:r>
      <w:r w:rsidRPr="007813B5">
        <w:rPr>
          <w:rFonts w:ascii="Arial" w:hAnsi="Arial" w:cs="Arial"/>
          <w:sz w:val="22"/>
        </w:rPr>
        <w:t>:</w:t>
      </w:r>
      <w:bookmarkEnd w:id="168"/>
    </w:p>
    <w:p w14:paraId="37075090" w14:textId="64A3FF04" w:rsidR="007C488D" w:rsidRPr="007813B5" w:rsidRDefault="00166CD6" w:rsidP="00166CD6">
      <w:pPr>
        <w:pStyle w:val="Paragraph"/>
        <w:numPr>
          <w:ilvl w:val="1"/>
          <w:numId w:val="56"/>
        </w:numPr>
        <w:rPr>
          <w:rFonts w:ascii="Arial" w:hAnsi="Arial" w:cs="Arial"/>
        </w:rPr>
      </w:pPr>
      <w:bookmarkStart w:id="169" w:name="_Toc460387862"/>
      <w:r w:rsidRPr="007813B5">
        <w:rPr>
          <w:rFonts w:ascii="Arial" w:hAnsi="Arial" w:cs="Arial"/>
        </w:rPr>
        <w:t>present evidence, prior to commencing</w:t>
      </w:r>
      <w:r w:rsidR="007C488D" w:rsidRPr="007813B5">
        <w:rPr>
          <w:rFonts w:ascii="Arial" w:hAnsi="Arial" w:cs="Arial"/>
        </w:rPr>
        <w:t xml:space="preserve"> infrastructure works related to the abattoirs financed under component 3, </w:t>
      </w:r>
      <w:r w:rsidR="007C488D" w:rsidRPr="007813B5">
        <w:rPr>
          <w:rFonts w:ascii="Arial" w:hAnsi="Arial" w:cs="Arial"/>
          <w:b/>
        </w:rPr>
        <w:t xml:space="preserve">an agreement between the </w:t>
      </w:r>
      <w:proofErr w:type="spellStart"/>
      <w:r w:rsidR="007C488D" w:rsidRPr="007813B5">
        <w:rPr>
          <w:rFonts w:ascii="Arial" w:hAnsi="Arial" w:cs="Arial"/>
          <w:b/>
        </w:rPr>
        <w:t>MoA</w:t>
      </w:r>
      <w:proofErr w:type="spellEnd"/>
      <w:r w:rsidR="007C488D" w:rsidRPr="007813B5">
        <w:rPr>
          <w:rFonts w:ascii="Arial" w:hAnsi="Arial" w:cs="Arial"/>
          <w:b/>
        </w:rPr>
        <w:t xml:space="preserve"> and a producers’ association</w:t>
      </w:r>
      <w:r w:rsidR="007C488D" w:rsidRPr="007813B5">
        <w:rPr>
          <w:rFonts w:ascii="Arial" w:hAnsi="Arial" w:cs="Arial"/>
        </w:rPr>
        <w:t xml:space="preserve"> responsible for operating an abattoir, according to the terms and conditions previously agreed with the Bank;</w:t>
      </w:r>
      <w:bookmarkEnd w:id="169"/>
      <w:r w:rsidR="007C488D" w:rsidRPr="007813B5">
        <w:rPr>
          <w:rFonts w:ascii="Arial" w:hAnsi="Arial" w:cs="Arial"/>
        </w:rPr>
        <w:t xml:space="preserve"> </w:t>
      </w:r>
    </w:p>
    <w:p w14:paraId="2EAA8199" w14:textId="77777777" w:rsidR="007C488D" w:rsidRPr="007813B5" w:rsidRDefault="007C488D" w:rsidP="007C488D">
      <w:pPr>
        <w:pStyle w:val="Paragraph"/>
        <w:numPr>
          <w:ilvl w:val="0"/>
          <w:numId w:val="0"/>
        </w:numPr>
        <w:ind w:left="720"/>
        <w:rPr>
          <w:rFonts w:ascii="Arial" w:hAnsi="Arial" w:cs="Arial"/>
        </w:rPr>
      </w:pPr>
    </w:p>
    <w:p w14:paraId="20986463" w14:textId="77777777" w:rsidR="00166CD6" w:rsidRPr="007813B5" w:rsidRDefault="00166CD6" w:rsidP="00166CD6">
      <w:pPr>
        <w:pStyle w:val="Paragraph"/>
        <w:numPr>
          <w:ilvl w:val="0"/>
          <w:numId w:val="51"/>
        </w:numPr>
        <w:rPr>
          <w:rFonts w:ascii="Arial" w:hAnsi="Arial" w:cs="Arial"/>
        </w:rPr>
      </w:pPr>
      <w:bookmarkStart w:id="170" w:name="_Toc460387863"/>
      <w:r w:rsidRPr="007813B5">
        <w:rPr>
          <w:rFonts w:ascii="Arial" w:hAnsi="Arial" w:cs="Arial"/>
        </w:rPr>
        <w:t>Throughout the execution of the Program, the Borrower undertakes, by itself, or through the Executing Agency to:</w:t>
      </w:r>
    </w:p>
    <w:p w14:paraId="114FE456" w14:textId="77777777" w:rsidR="00166CD6" w:rsidRPr="007813B5" w:rsidRDefault="00166CD6" w:rsidP="00166CD6">
      <w:pPr>
        <w:pStyle w:val="Paragraph"/>
        <w:numPr>
          <w:ilvl w:val="1"/>
          <w:numId w:val="51"/>
        </w:numPr>
        <w:rPr>
          <w:rFonts w:ascii="Arial" w:hAnsi="Arial" w:cs="Arial"/>
        </w:rPr>
      </w:pPr>
      <w:r w:rsidRPr="007813B5">
        <w:rPr>
          <w:rFonts w:ascii="Arial" w:hAnsi="Arial" w:cs="Arial"/>
        </w:rPr>
        <w:lastRenderedPageBreak/>
        <w:t>comply, and enforce any contractor to comply, to the Bank's satisfaction, with the conditions in the Environmental and Social Management Plan (ESMP), and require prior written approval of the Bank before approving or implementing any changes in this plan;</w:t>
      </w:r>
    </w:p>
    <w:p w14:paraId="40F77DD3" w14:textId="77777777" w:rsidR="00166CD6" w:rsidRPr="007813B5" w:rsidRDefault="00166CD6" w:rsidP="00166CD6">
      <w:pPr>
        <w:pStyle w:val="Paragraph"/>
        <w:numPr>
          <w:ilvl w:val="1"/>
          <w:numId w:val="51"/>
        </w:numPr>
        <w:rPr>
          <w:rFonts w:ascii="Arial" w:hAnsi="Arial" w:cs="Arial"/>
        </w:rPr>
      </w:pPr>
      <w:r w:rsidRPr="007813B5">
        <w:rPr>
          <w:rFonts w:ascii="Arial" w:hAnsi="Arial" w:cs="Arial"/>
        </w:rPr>
        <w:t>obtain and present to the Bank any environmental, social, health and safety, and labor related permits, authorizations, or licenses applicable to the Program; and</w:t>
      </w:r>
    </w:p>
    <w:p w14:paraId="71A2E589" w14:textId="77777777" w:rsidR="00166CD6" w:rsidRPr="007813B5" w:rsidRDefault="00166CD6" w:rsidP="00166CD6">
      <w:pPr>
        <w:pStyle w:val="Paragraph"/>
        <w:numPr>
          <w:ilvl w:val="1"/>
          <w:numId w:val="51"/>
        </w:numPr>
        <w:rPr>
          <w:rFonts w:ascii="Arial" w:hAnsi="Arial" w:cs="Arial"/>
        </w:rPr>
      </w:pPr>
      <w:proofErr w:type="gramStart"/>
      <w:r w:rsidRPr="007813B5">
        <w:rPr>
          <w:rFonts w:ascii="Arial" w:hAnsi="Arial" w:cs="Arial"/>
        </w:rPr>
        <w:t>comply</w:t>
      </w:r>
      <w:proofErr w:type="gramEnd"/>
      <w:r w:rsidRPr="007813B5">
        <w:rPr>
          <w:rFonts w:ascii="Arial" w:hAnsi="Arial" w:cs="Arial"/>
        </w:rPr>
        <w:t xml:space="preserve"> with all Bank relevant policies and procedures, including the Environment and Safeguards Compliance Policy (OP-703), the Disaster Risk Management Policy (OP-704) and the Disclosure of Information Policy (OP-102), and the Gender and Equity in Development Policy (OP-270).</w:t>
      </w:r>
    </w:p>
    <w:p w14:paraId="35F55B9A" w14:textId="77777777" w:rsidR="007813B5" w:rsidRPr="007813B5" w:rsidRDefault="007813B5" w:rsidP="007813B5">
      <w:pPr>
        <w:pStyle w:val="Paragraph"/>
        <w:numPr>
          <w:ilvl w:val="0"/>
          <w:numId w:val="0"/>
        </w:numPr>
        <w:ind w:left="720" w:hanging="360"/>
        <w:rPr>
          <w:rFonts w:ascii="Arial" w:hAnsi="Arial" w:cs="Arial"/>
        </w:rPr>
      </w:pPr>
    </w:p>
    <w:p w14:paraId="5E3AA9E4" w14:textId="77777777" w:rsidR="007C488D" w:rsidRPr="007813B5" w:rsidRDefault="007C488D" w:rsidP="007C488D">
      <w:pPr>
        <w:pStyle w:val="Paragraph"/>
        <w:numPr>
          <w:ilvl w:val="0"/>
          <w:numId w:val="51"/>
        </w:numPr>
        <w:rPr>
          <w:rFonts w:ascii="Arial" w:hAnsi="Arial" w:cs="Arial"/>
        </w:rPr>
      </w:pPr>
      <w:r w:rsidRPr="007813B5">
        <w:rPr>
          <w:rFonts w:ascii="Arial" w:hAnsi="Arial" w:cs="Arial"/>
        </w:rPr>
        <w:t>The Bank’s financing will be provided using a blend of resources from the Single Currency Facility of the Ordinary Capital and from the Fund for Special Operations (FSO).</w:t>
      </w:r>
      <w:bookmarkEnd w:id="170"/>
      <w:r w:rsidRPr="007813B5">
        <w:rPr>
          <w:rFonts w:ascii="Arial" w:hAnsi="Arial" w:cs="Arial"/>
        </w:rPr>
        <w:t xml:space="preserve"> </w:t>
      </w:r>
    </w:p>
    <w:p w14:paraId="57EB93B0" w14:textId="77777777" w:rsidR="007C488D" w:rsidRPr="007813B5" w:rsidRDefault="007C488D" w:rsidP="007C488D">
      <w:pPr>
        <w:pStyle w:val="Paragraph"/>
        <w:numPr>
          <w:ilvl w:val="0"/>
          <w:numId w:val="51"/>
        </w:numPr>
        <w:rPr>
          <w:rFonts w:ascii="Arial" w:hAnsi="Arial" w:cs="Arial"/>
        </w:rPr>
      </w:pPr>
      <w:bookmarkStart w:id="171" w:name="_Toc460387864"/>
      <w:r w:rsidRPr="007813B5">
        <w:rPr>
          <w:rFonts w:ascii="Arial" w:hAnsi="Arial" w:cs="Arial"/>
        </w:rPr>
        <w:t>The Program does not require counterpart financing.</w:t>
      </w:r>
      <w:bookmarkEnd w:id="171"/>
    </w:p>
    <w:p w14:paraId="038DB084" w14:textId="77777777" w:rsidR="007C488D" w:rsidRPr="007813B5" w:rsidRDefault="007C488D" w:rsidP="007C488D">
      <w:pPr>
        <w:rPr>
          <w:rFonts w:ascii="Arial" w:hAnsi="Arial" w:cs="Arial"/>
          <w:lang w:val="en-US"/>
        </w:rPr>
      </w:pPr>
    </w:p>
    <w:p w14:paraId="6DB968CE" w14:textId="77777777" w:rsidR="007C488D" w:rsidRPr="007813B5" w:rsidRDefault="007C488D" w:rsidP="007C488D">
      <w:pPr>
        <w:pStyle w:val="Annex"/>
        <w:rPr>
          <w:rFonts w:ascii="Arial" w:hAnsi="Arial" w:cs="Arial"/>
          <w:caps w:val="0"/>
          <w:sz w:val="22"/>
          <w:szCs w:val="22"/>
        </w:rPr>
      </w:pPr>
      <w:r w:rsidRPr="007813B5">
        <w:rPr>
          <w:rFonts w:ascii="Arial" w:hAnsi="Arial" w:cs="Arial"/>
          <w:b/>
          <w:bCs/>
          <w:sz w:val="22"/>
          <w:szCs w:val="22"/>
          <w:u w:val="single"/>
        </w:rPr>
        <w:t>Table 2</w:t>
      </w:r>
      <w:r w:rsidRPr="007813B5">
        <w:rPr>
          <w:rFonts w:ascii="Arial" w:hAnsi="Arial" w:cs="Arial"/>
          <w:b/>
          <w:bCs/>
          <w:sz w:val="22"/>
          <w:szCs w:val="22"/>
        </w:rPr>
        <w:t>: Program cost (In thousands of US$)</w:t>
      </w:r>
    </w:p>
    <w:p w14:paraId="7CF69128" w14:textId="77777777" w:rsidR="007C488D" w:rsidRPr="007813B5" w:rsidRDefault="007C488D" w:rsidP="007C488D">
      <w:pPr>
        <w:rPr>
          <w:rFonts w:ascii="Arial" w:hAnsi="Arial" w:cs="Arial"/>
          <w:lang w:val="en-US"/>
        </w:rPr>
      </w:pPr>
    </w:p>
    <w:tbl>
      <w:tblPr>
        <w:tblStyle w:val="TableGrid"/>
        <w:tblW w:w="5000" w:type="pct"/>
        <w:tblCellMar>
          <w:top w:w="28" w:type="dxa"/>
          <w:bottom w:w="28" w:type="dxa"/>
        </w:tblCellMar>
        <w:tblLook w:val="04A0" w:firstRow="1" w:lastRow="0" w:firstColumn="1" w:lastColumn="0" w:noHBand="0" w:noVBand="1"/>
      </w:tblPr>
      <w:tblGrid>
        <w:gridCol w:w="3490"/>
        <w:gridCol w:w="1839"/>
        <w:gridCol w:w="1685"/>
        <w:gridCol w:w="1534"/>
        <w:gridCol w:w="1028"/>
      </w:tblGrid>
      <w:tr w:rsidR="007C488D" w:rsidRPr="007813B5" w14:paraId="732F6565" w14:textId="77777777" w:rsidTr="00B07B0E">
        <w:tc>
          <w:tcPr>
            <w:tcW w:w="1822" w:type="pct"/>
          </w:tcPr>
          <w:p w14:paraId="1A2BA225" w14:textId="77777777" w:rsidR="007C488D" w:rsidRPr="007813B5" w:rsidRDefault="007C488D" w:rsidP="00B07B0E">
            <w:pPr>
              <w:rPr>
                <w:rFonts w:ascii="Arial" w:hAnsi="Arial" w:cs="Arial"/>
                <w:b/>
                <w:sz w:val="22"/>
              </w:rPr>
            </w:pPr>
            <w:r w:rsidRPr="007813B5">
              <w:rPr>
                <w:rFonts w:ascii="Arial" w:hAnsi="Arial" w:cs="Arial"/>
                <w:b/>
                <w:sz w:val="22"/>
              </w:rPr>
              <w:t>ACTIVITY</w:t>
            </w:r>
          </w:p>
        </w:tc>
        <w:tc>
          <w:tcPr>
            <w:tcW w:w="960" w:type="pct"/>
          </w:tcPr>
          <w:p w14:paraId="16F82D9A" w14:textId="77777777" w:rsidR="007C488D" w:rsidRPr="007813B5" w:rsidRDefault="007C488D" w:rsidP="00B07B0E">
            <w:pPr>
              <w:jc w:val="center"/>
              <w:rPr>
                <w:rFonts w:ascii="Arial" w:hAnsi="Arial" w:cs="Arial"/>
                <w:b/>
                <w:sz w:val="22"/>
              </w:rPr>
            </w:pPr>
            <w:r w:rsidRPr="007813B5">
              <w:rPr>
                <w:rFonts w:ascii="Arial" w:hAnsi="Arial" w:cs="Arial"/>
                <w:b/>
                <w:sz w:val="22"/>
              </w:rPr>
              <w:t>IDB</w:t>
            </w:r>
          </w:p>
        </w:tc>
        <w:tc>
          <w:tcPr>
            <w:tcW w:w="880" w:type="pct"/>
          </w:tcPr>
          <w:p w14:paraId="49FA1D59" w14:textId="77777777" w:rsidR="007C488D" w:rsidRPr="007813B5" w:rsidRDefault="007C488D" w:rsidP="00B07B0E">
            <w:pPr>
              <w:jc w:val="center"/>
              <w:rPr>
                <w:rFonts w:ascii="Arial" w:hAnsi="Arial" w:cs="Arial"/>
                <w:b/>
                <w:sz w:val="22"/>
              </w:rPr>
            </w:pPr>
            <w:proofErr w:type="spellStart"/>
            <w:r w:rsidRPr="007813B5">
              <w:rPr>
                <w:rFonts w:ascii="Arial" w:hAnsi="Arial" w:cs="Arial"/>
                <w:b/>
                <w:sz w:val="22"/>
              </w:rPr>
              <w:t>GoG</w:t>
            </w:r>
            <w:proofErr w:type="spellEnd"/>
          </w:p>
        </w:tc>
        <w:tc>
          <w:tcPr>
            <w:tcW w:w="801" w:type="pct"/>
          </w:tcPr>
          <w:p w14:paraId="1B44C636" w14:textId="77777777" w:rsidR="007C488D" w:rsidRPr="007813B5" w:rsidRDefault="007C488D" w:rsidP="00B07B0E">
            <w:pPr>
              <w:jc w:val="center"/>
              <w:rPr>
                <w:rFonts w:ascii="Arial" w:hAnsi="Arial" w:cs="Arial"/>
                <w:b/>
                <w:sz w:val="22"/>
              </w:rPr>
            </w:pPr>
            <w:r w:rsidRPr="007813B5">
              <w:rPr>
                <w:rFonts w:ascii="Arial" w:hAnsi="Arial" w:cs="Arial"/>
                <w:b/>
                <w:sz w:val="22"/>
              </w:rPr>
              <w:t>Total</w:t>
            </w:r>
          </w:p>
        </w:tc>
        <w:tc>
          <w:tcPr>
            <w:tcW w:w="537" w:type="pct"/>
          </w:tcPr>
          <w:p w14:paraId="3874C828" w14:textId="77777777" w:rsidR="007C488D" w:rsidRPr="007813B5" w:rsidRDefault="007C488D" w:rsidP="00B07B0E">
            <w:pPr>
              <w:jc w:val="center"/>
              <w:rPr>
                <w:rFonts w:ascii="Arial" w:hAnsi="Arial" w:cs="Arial"/>
                <w:b/>
                <w:sz w:val="22"/>
              </w:rPr>
            </w:pPr>
            <w:r w:rsidRPr="007813B5">
              <w:rPr>
                <w:rFonts w:ascii="Arial" w:hAnsi="Arial" w:cs="Arial"/>
                <w:b/>
                <w:sz w:val="22"/>
              </w:rPr>
              <w:t>%</w:t>
            </w:r>
          </w:p>
        </w:tc>
      </w:tr>
      <w:tr w:rsidR="007C488D" w:rsidRPr="007813B5" w14:paraId="573CDA1F" w14:textId="77777777" w:rsidTr="00B07B0E">
        <w:tc>
          <w:tcPr>
            <w:tcW w:w="1822" w:type="pct"/>
          </w:tcPr>
          <w:p w14:paraId="7C51BCBD" w14:textId="77777777" w:rsidR="007C488D" w:rsidRPr="007813B5" w:rsidRDefault="007C488D" w:rsidP="00B07B0E">
            <w:pPr>
              <w:pStyle w:val="StyleParagraphArial11pt"/>
              <w:numPr>
                <w:ilvl w:val="0"/>
                <w:numId w:val="0"/>
              </w:numPr>
              <w:spacing w:before="0" w:after="0"/>
              <w:rPr>
                <w:rFonts w:cs="Arial"/>
              </w:rPr>
            </w:pPr>
            <w:bookmarkStart w:id="172" w:name="_Toc460387865"/>
            <w:r w:rsidRPr="007813B5">
              <w:rPr>
                <w:rFonts w:cs="Arial"/>
              </w:rPr>
              <w:t>Component 1</w:t>
            </w:r>
            <w:bookmarkEnd w:id="172"/>
          </w:p>
        </w:tc>
        <w:tc>
          <w:tcPr>
            <w:tcW w:w="960" w:type="pct"/>
            <w:vAlign w:val="center"/>
          </w:tcPr>
          <w:p w14:paraId="66C291D3" w14:textId="77777777" w:rsidR="007C488D" w:rsidRPr="007813B5" w:rsidRDefault="007C488D" w:rsidP="00B07B0E">
            <w:pPr>
              <w:pStyle w:val="StyleParagraphArial11pt"/>
              <w:numPr>
                <w:ilvl w:val="0"/>
                <w:numId w:val="0"/>
              </w:numPr>
              <w:spacing w:before="0" w:after="0"/>
              <w:jc w:val="right"/>
              <w:rPr>
                <w:rFonts w:cs="Arial"/>
              </w:rPr>
            </w:pPr>
            <w:bookmarkStart w:id="173" w:name="_Toc460387866"/>
            <w:r w:rsidRPr="007813B5">
              <w:rPr>
                <w:rFonts w:cs="Arial"/>
                <w:color w:val="000000"/>
                <w:szCs w:val="22"/>
              </w:rPr>
              <w:t>4,170,000</w:t>
            </w:r>
            <w:bookmarkEnd w:id="173"/>
          </w:p>
        </w:tc>
        <w:tc>
          <w:tcPr>
            <w:tcW w:w="880" w:type="pct"/>
            <w:vAlign w:val="center"/>
          </w:tcPr>
          <w:p w14:paraId="51612C89"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17F6584B" w14:textId="77777777" w:rsidR="007C488D" w:rsidRPr="007813B5" w:rsidRDefault="007C488D" w:rsidP="00B07B0E">
            <w:pPr>
              <w:pStyle w:val="StyleParagraphArial11pt"/>
              <w:numPr>
                <w:ilvl w:val="0"/>
                <w:numId w:val="0"/>
              </w:numPr>
              <w:spacing w:before="0" w:after="0"/>
              <w:jc w:val="right"/>
              <w:rPr>
                <w:rFonts w:cs="Arial"/>
              </w:rPr>
            </w:pPr>
            <w:bookmarkStart w:id="174" w:name="_Toc460387867"/>
            <w:r w:rsidRPr="007813B5">
              <w:rPr>
                <w:rFonts w:cs="Arial"/>
                <w:color w:val="000000"/>
                <w:szCs w:val="22"/>
              </w:rPr>
              <w:t>4,170,000</w:t>
            </w:r>
            <w:bookmarkEnd w:id="174"/>
          </w:p>
        </w:tc>
        <w:tc>
          <w:tcPr>
            <w:tcW w:w="537" w:type="pct"/>
            <w:vAlign w:val="center"/>
          </w:tcPr>
          <w:p w14:paraId="60A5E486" w14:textId="77777777" w:rsidR="007C488D" w:rsidRPr="007813B5" w:rsidRDefault="007C488D" w:rsidP="00B07B0E">
            <w:pPr>
              <w:pStyle w:val="StyleParagraphArial11pt"/>
              <w:numPr>
                <w:ilvl w:val="0"/>
                <w:numId w:val="0"/>
              </w:numPr>
              <w:spacing w:before="0" w:after="0"/>
              <w:jc w:val="right"/>
              <w:rPr>
                <w:rFonts w:cs="Arial"/>
              </w:rPr>
            </w:pPr>
            <w:bookmarkStart w:id="175" w:name="_Toc460387868"/>
            <w:r w:rsidRPr="007813B5">
              <w:rPr>
                <w:rFonts w:cs="Arial"/>
                <w:color w:val="000000"/>
                <w:szCs w:val="22"/>
              </w:rPr>
              <w:t>27.8%</w:t>
            </w:r>
            <w:bookmarkEnd w:id="175"/>
          </w:p>
        </w:tc>
      </w:tr>
      <w:tr w:rsidR="007C488D" w:rsidRPr="007813B5" w14:paraId="0C6F87F7" w14:textId="77777777" w:rsidTr="00B07B0E">
        <w:tc>
          <w:tcPr>
            <w:tcW w:w="1822" w:type="pct"/>
          </w:tcPr>
          <w:p w14:paraId="5488B140" w14:textId="77777777" w:rsidR="007C488D" w:rsidRPr="007813B5" w:rsidRDefault="007C488D" w:rsidP="00B07B0E">
            <w:pPr>
              <w:pStyle w:val="StyleParagraphArial11pt"/>
              <w:numPr>
                <w:ilvl w:val="0"/>
                <w:numId w:val="0"/>
              </w:numPr>
              <w:spacing w:before="0" w:after="0"/>
              <w:rPr>
                <w:rFonts w:cs="Arial"/>
              </w:rPr>
            </w:pPr>
            <w:bookmarkStart w:id="176" w:name="_Toc460387869"/>
            <w:r w:rsidRPr="007813B5">
              <w:rPr>
                <w:rFonts w:cs="Arial"/>
              </w:rPr>
              <w:t>Component 2</w:t>
            </w:r>
            <w:bookmarkEnd w:id="176"/>
          </w:p>
        </w:tc>
        <w:tc>
          <w:tcPr>
            <w:tcW w:w="960" w:type="pct"/>
            <w:vAlign w:val="center"/>
          </w:tcPr>
          <w:p w14:paraId="1B04C3DC" w14:textId="77777777" w:rsidR="007C488D" w:rsidRPr="007813B5" w:rsidRDefault="007C488D" w:rsidP="00B07B0E">
            <w:pPr>
              <w:pStyle w:val="StyleParagraphArial11pt"/>
              <w:numPr>
                <w:ilvl w:val="0"/>
                <w:numId w:val="0"/>
              </w:numPr>
              <w:spacing w:before="0" w:after="0"/>
              <w:jc w:val="right"/>
              <w:rPr>
                <w:rFonts w:cs="Arial"/>
              </w:rPr>
            </w:pPr>
            <w:bookmarkStart w:id="177" w:name="_Toc460387870"/>
            <w:r w:rsidRPr="007813B5">
              <w:rPr>
                <w:rFonts w:cs="Arial"/>
                <w:color w:val="000000"/>
                <w:szCs w:val="22"/>
              </w:rPr>
              <w:t>6,398,000</w:t>
            </w:r>
            <w:bookmarkEnd w:id="177"/>
          </w:p>
        </w:tc>
        <w:tc>
          <w:tcPr>
            <w:tcW w:w="880" w:type="pct"/>
            <w:vAlign w:val="center"/>
          </w:tcPr>
          <w:p w14:paraId="20DAA012"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7E3BA183" w14:textId="77777777" w:rsidR="007C488D" w:rsidRPr="007813B5" w:rsidRDefault="007C488D" w:rsidP="00B07B0E">
            <w:pPr>
              <w:pStyle w:val="StyleParagraphArial11pt"/>
              <w:numPr>
                <w:ilvl w:val="0"/>
                <w:numId w:val="0"/>
              </w:numPr>
              <w:spacing w:before="0" w:after="0"/>
              <w:jc w:val="right"/>
              <w:rPr>
                <w:rFonts w:cs="Arial"/>
              </w:rPr>
            </w:pPr>
            <w:bookmarkStart w:id="178" w:name="_Toc460387871"/>
            <w:r w:rsidRPr="007813B5">
              <w:rPr>
                <w:rFonts w:cs="Arial"/>
                <w:color w:val="000000"/>
                <w:szCs w:val="22"/>
              </w:rPr>
              <w:t>6,398,000</w:t>
            </w:r>
            <w:bookmarkEnd w:id="178"/>
          </w:p>
        </w:tc>
        <w:tc>
          <w:tcPr>
            <w:tcW w:w="537" w:type="pct"/>
            <w:vAlign w:val="center"/>
          </w:tcPr>
          <w:p w14:paraId="50B009A9" w14:textId="77777777" w:rsidR="007C488D" w:rsidRPr="007813B5" w:rsidRDefault="007C488D" w:rsidP="00B07B0E">
            <w:pPr>
              <w:pStyle w:val="StyleParagraphArial11pt"/>
              <w:numPr>
                <w:ilvl w:val="0"/>
                <w:numId w:val="0"/>
              </w:numPr>
              <w:spacing w:before="0" w:after="0"/>
              <w:jc w:val="right"/>
              <w:rPr>
                <w:rFonts w:cs="Arial"/>
              </w:rPr>
            </w:pPr>
            <w:bookmarkStart w:id="179" w:name="_Toc460387872"/>
            <w:r w:rsidRPr="007813B5">
              <w:rPr>
                <w:rFonts w:cs="Arial"/>
                <w:color w:val="000000"/>
                <w:szCs w:val="22"/>
              </w:rPr>
              <w:t>42.7%</w:t>
            </w:r>
            <w:bookmarkEnd w:id="179"/>
          </w:p>
        </w:tc>
      </w:tr>
      <w:tr w:rsidR="007C488D" w:rsidRPr="007813B5" w14:paraId="06339CE7" w14:textId="77777777" w:rsidTr="00B07B0E">
        <w:tc>
          <w:tcPr>
            <w:tcW w:w="1822" w:type="pct"/>
          </w:tcPr>
          <w:p w14:paraId="2DBFD3F7" w14:textId="77777777" w:rsidR="007C488D" w:rsidRPr="007813B5" w:rsidRDefault="007C488D" w:rsidP="00B07B0E">
            <w:pPr>
              <w:pStyle w:val="StyleParagraphArial11pt"/>
              <w:numPr>
                <w:ilvl w:val="0"/>
                <w:numId w:val="0"/>
              </w:numPr>
              <w:spacing w:before="0" w:after="0"/>
              <w:rPr>
                <w:rFonts w:cs="Arial"/>
              </w:rPr>
            </w:pPr>
            <w:bookmarkStart w:id="180" w:name="_Toc460387873"/>
            <w:r w:rsidRPr="007813B5">
              <w:rPr>
                <w:rFonts w:cs="Arial"/>
              </w:rPr>
              <w:t>Component 3</w:t>
            </w:r>
            <w:bookmarkEnd w:id="180"/>
          </w:p>
        </w:tc>
        <w:tc>
          <w:tcPr>
            <w:tcW w:w="960" w:type="pct"/>
            <w:vAlign w:val="center"/>
          </w:tcPr>
          <w:p w14:paraId="33337E47" w14:textId="77777777" w:rsidR="007C488D" w:rsidRPr="007813B5" w:rsidRDefault="007C488D" w:rsidP="00B07B0E">
            <w:pPr>
              <w:pStyle w:val="StyleParagraphArial11pt"/>
              <w:numPr>
                <w:ilvl w:val="0"/>
                <w:numId w:val="0"/>
              </w:numPr>
              <w:spacing w:before="0" w:after="0"/>
              <w:jc w:val="right"/>
              <w:rPr>
                <w:rFonts w:cs="Arial"/>
              </w:rPr>
            </w:pPr>
            <w:bookmarkStart w:id="181" w:name="_Toc460387874"/>
            <w:r w:rsidRPr="007813B5">
              <w:rPr>
                <w:rFonts w:cs="Arial"/>
                <w:color w:val="000000"/>
                <w:szCs w:val="22"/>
              </w:rPr>
              <w:t>2,800,000</w:t>
            </w:r>
            <w:bookmarkEnd w:id="181"/>
          </w:p>
        </w:tc>
        <w:tc>
          <w:tcPr>
            <w:tcW w:w="880" w:type="pct"/>
            <w:vAlign w:val="center"/>
          </w:tcPr>
          <w:p w14:paraId="59803193"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25FAAEB1" w14:textId="77777777" w:rsidR="007C488D" w:rsidRPr="007813B5" w:rsidRDefault="007C488D" w:rsidP="00B07B0E">
            <w:pPr>
              <w:pStyle w:val="StyleParagraphArial11pt"/>
              <w:numPr>
                <w:ilvl w:val="0"/>
                <w:numId w:val="0"/>
              </w:numPr>
              <w:spacing w:before="0" w:after="0"/>
              <w:jc w:val="right"/>
              <w:rPr>
                <w:rFonts w:cs="Arial"/>
              </w:rPr>
            </w:pPr>
            <w:bookmarkStart w:id="182" w:name="_Toc460387875"/>
            <w:r w:rsidRPr="007813B5">
              <w:rPr>
                <w:rFonts w:cs="Arial"/>
                <w:color w:val="000000"/>
                <w:szCs w:val="22"/>
              </w:rPr>
              <w:t>2,800,000</w:t>
            </w:r>
            <w:bookmarkEnd w:id="182"/>
          </w:p>
        </w:tc>
        <w:tc>
          <w:tcPr>
            <w:tcW w:w="537" w:type="pct"/>
            <w:vAlign w:val="center"/>
          </w:tcPr>
          <w:p w14:paraId="1D0C916C" w14:textId="77777777" w:rsidR="007C488D" w:rsidRPr="007813B5" w:rsidRDefault="007C488D" w:rsidP="00B07B0E">
            <w:pPr>
              <w:pStyle w:val="StyleParagraphArial11pt"/>
              <w:numPr>
                <w:ilvl w:val="0"/>
                <w:numId w:val="0"/>
              </w:numPr>
              <w:spacing w:before="0" w:after="0"/>
              <w:jc w:val="right"/>
              <w:rPr>
                <w:rFonts w:cs="Arial"/>
              </w:rPr>
            </w:pPr>
            <w:bookmarkStart w:id="183" w:name="_Toc460387876"/>
            <w:r w:rsidRPr="007813B5">
              <w:rPr>
                <w:rFonts w:cs="Arial"/>
                <w:color w:val="000000"/>
                <w:szCs w:val="22"/>
              </w:rPr>
              <w:t>18.7%</w:t>
            </w:r>
            <w:bookmarkEnd w:id="183"/>
          </w:p>
        </w:tc>
      </w:tr>
      <w:tr w:rsidR="007C488D" w:rsidRPr="007813B5" w14:paraId="7B74EC12" w14:textId="77777777" w:rsidTr="00B07B0E">
        <w:tc>
          <w:tcPr>
            <w:tcW w:w="1822" w:type="pct"/>
          </w:tcPr>
          <w:p w14:paraId="0516F408" w14:textId="77777777" w:rsidR="007C488D" w:rsidRPr="007813B5" w:rsidRDefault="007C488D" w:rsidP="00B07B0E">
            <w:pPr>
              <w:pStyle w:val="StyleParagraphArial11pt"/>
              <w:numPr>
                <w:ilvl w:val="0"/>
                <w:numId w:val="0"/>
              </w:numPr>
              <w:spacing w:before="0" w:after="0"/>
              <w:rPr>
                <w:rFonts w:cs="Arial"/>
              </w:rPr>
            </w:pPr>
            <w:bookmarkStart w:id="184" w:name="_Toc460387877"/>
            <w:r w:rsidRPr="007813B5">
              <w:rPr>
                <w:rFonts w:cs="Arial"/>
              </w:rPr>
              <w:t>Monitoring and Evaluation</w:t>
            </w:r>
            <w:bookmarkEnd w:id="184"/>
          </w:p>
        </w:tc>
        <w:tc>
          <w:tcPr>
            <w:tcW w:w="960" w:type="pct"/>
            <w:vAlign w:val="center"/>
          </w:tcPr>
          <w:p w14:paraId="5C9C8D87" w14:textId="77777777" w:rsidR="007C488D" w:rsidRPr="007813B5" w:rsidRDefault="007C488D" w:rsidP="00B07B0E">
            <w:pPr>
              <w:pStyle w:val="StyleParagraphArial11pt"/>
              <w:numPr>
                <w:ilvl w:val="0"/>
                <w:numId w:val="0"/>
              </w:numPr>
              <w:spacing w:before="0" w:after="0"/>
              <w:jc w:val="right"/>
              <w:rPr>
                <w:rFonts w:cs="Arial"/>
              </w:rPr>
            </w:pPr>
            <w:bookmarkStart w:id="185" w:name="_Toc460387878"/>
            <w:r w:rsidRPr="007813B5">
              <w:rPr>
                <w:rFonts w:cs="Arial"/>
                <w:color w:val="000000"/>
                <w:szCs w:val="22"/>
              </w:rPr>
              <w:t>400,000</w:t>
            </w:r>
            <w:bookmarkEnd w:id="185"/>
          </w:p>
        </w:tc>
        <w:tc>
          <w:tcPr>
            <w:tcW w:w="880" w:type="pct"/>
            <w:vAlign w:val="bottom"/>
          </w:tcPr>
          <w:p w14:paraId="7CEE5DD7"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5F92ED3A" w14:textId="77777777" w:rsidR="007C488D" w:rsidRPr="007813B5" w:rsidRDefault="007C488D" w:rsidP="00B07B0E">
            <w:pPr>
              <w:pStyle w:val="StyleParagraphArial11pt"/>
              <w:numPr>
                <w:ilvl w:val="0"/>
                <w:numId w:val="0"/>
              </w:numPr>
              <w:spacing w:before="0" w:after="0"/>
              <w:jc w:val="right"/>
              <w:rPr>
                <w:rFonts w:cs="Arial"/>
              </w:rPr>
            </w:pPr>
            <w:bookmarkStart w:id="186" w:name="_Toc460387879"/>
            <w:r w:rsidRPr="007813B5">
              <w:rPr>
                <w:rFonts w:cs="Arial"/>
                <w:color w:val="000000"/>
                <w:szCs w:val="22"/>
              </w:rPr>
              <w:t>400,000</w:t>
            </w:r>
            <w:bookmarkEnd w:id="186"/>
          </w:p>
        </w:tc>
        <w:tc>
          <w:tcPr>
            <w:tcW w:w="537" w:type="pct"/>
            <w:vAlign w:val="center"/>
          </w:tcPr>
          <w:p w14:paraId="22A3A81C" w14:textId="77777777" w:rsidR="007C488D" w:rsidRPr="007813B5" w:rsidRDefault="007C488D" w:rsidP="00B07B0E">
            <w:pPr>
              <w:pStyle w:val="StyleParagraphArial11pt"/>
              <w:numPr>
                <w:ilvl w:val="0"/>
                <w:numId w:val="0"/>
              </w:numPr>
              <w:spacing w:before="0" w:after="0"/>
              <w:jc w:val="right"/>
              <w:rPr>
                <w:rFonts w:cs="Arial"/>
              </w:rPr>
            </w:pPr>
            <w:bookmarkStart w:id="187" w:name="_Toc460387880"/>
            <w:r w:rsidRPr="007813B5">
              <w:rPr>
                <w:rFonts w:cs="Arial"/>
                <w:color w:val="000000"/>
                <w:szCs w:val="22"/>
              </w:rPr>
              <w:t>2.7%</w:t>
            </w:r>
            <w:bookmarkEnd w:id="187"/>
          </w:p>
        </w:tc>
      </w:tr>
      <w:tr w:rsidR="007C488D" w:rsidRPr="007813B5" w14:paraId="68831186" w14:textId="77777777" w:rsidTr="00B07B0E">
        <w:tc>
          <w:tcPr>
            <w:tcW w:w="1822" w:type="pct"/>
          </w:tcPr>
          <w:p w14:paraId="4F916DB1" w14:textId="77777777" w:rsidR="007C488D" w:rsidRPr="007813B5" w:rsidRDefault="007C488D" w:rsidP="00B07B0E">
            <w:pPr>
              <w:pStyle w:val="StyleParagraphArial11pt"/>
              <w:numPr>
                <w:ilvl w:val="0"/>
                <w:numId w:val="0"/>
              </w:numPr>
              <w:spacing w:before="0" w:after="0"/>
              <w:rPr>
                <w:rFonts w:cs="Arial"/>
              </w:rPr>
            </w:pPr>
            <w:bookmarkStart w:id="188" w:name="_Toc460387881"/>
            <w:r w:rsidRPr="007813B5">
              <w:rPr>
                <w:rFonts w:cs="Arial"/>
              </w:rPr>
              <w:t>Management</w:t>
            </w:r>
            <w:bookmarkEnd w:id="188"/>
          </w:p>
        </w:tc>
        <w:tc>
          <w:tcPr>
            <w:tcW w:w="960" w:type="pct"/>
            <w:vAlign w:val="center"/>
          </w:tcPr>
          <w:p w14:paraId="192A0295" w14:textId="77777777" w:rsidR="007C488D" w:rsidRPr="007813B5" w:rsidRDefault="007C488D" w:rsidP="00B07B0E">
            <w:pPr>
              <w:pStyle w:val="StyleParagraphArial11pt"/>
              <w:numPr>
                <w:ilvl w:val="0"/>
                <w:numId w:val="0"/>
              </w:numPr>
              <w:spacing w:before="0" w:after="0"/>
              <w:jc w:val="right"/>
              <w:rPr>
                <w:rFonts w:cs="Arial"/>
              </w:rPr>
            </w:pPr>
            <w:bookmarkStart w:id="189" w:name="_Toc460387882"/>
            <w:r w:rsidRPr="007813B5">
              <w:rPr>
                <w:rFonts w:cs="Arial"/>
                <w:color w:val="000000"/>
                <w:szCs w:val="22"/>
              </w:rPr>
              <w:t>1,232,000</w:t>
            </w:r>
            <w:bookmarkEnd w:id="189"/>
          </w:p>
        </w:tc>
        <w:tc>
          <w:tcPr>
            <w:tcW w:w="880" w:type="pct"/>
            <w:vAlign w:val="center"/>
          </w:tcPr>
          <w:p w14:paraId="7BB1DB74"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713CDC5C" w14:textId="77777777" w:rsidR="007C488D" w:rsidRPr="007813B5" w:rsidRDefault="007C488D" w:rsidP="00B07B0E">
            <w:pPr>
              <w:pStyle w:val="StyleParagraphArial11pt"/>
              <w:numPr>
                <w:ilvl w:val="0"/>
                <w:numId w:val="0"/>
              </w:numPr>
              <w:spacing w:before="0" w:after="0"/>
              <w:jc w:val="right"/>
              <w:rPr>
                <w:rFonts w:cs="Arial"/>
              </w:rPr>
            </w:pPr>
            <w:bookmarkStart w:id="190" w:name="_Toc460387883"/>
            <w:r w:rsidRPr="007813B5">
              <w:rPr>
                <w:rFonts w:cs="Arial"/>
                <w:color w:val="000000"/>
                <w:szCs w:val="22"/>
              </w:rPr>
              <w:t>1,232,000</w:t>
            </w:r>
            <w:bookmarkEnd w:id="190"/>
          </w:p>
        </w:tc>
        <w:tc>
          <w:tcPr>
            <w:tcW w:w="537" w:type="pct"/>
            <w:vAlign w:val="center"/>
          </w:tcPr>
          <w:p w14:paraId="46DEB2ED" w14:textId="77777777" w:rsidR="007C488D" w:rsidRPr="007813B5" w:rsidRDefault="007C488D" w:rsidP="00B07B0E">
            <w:pPr>
              <w:pStyle w:val="StyleParagraphArial11pt"/>
              <w:numPr>
                <w:ilvl w:val="0"/>
                <w:numId w:val="0"/>
              </w:numPr>
              <w:spacing w:before="0" w:after="0"/>
              <w:jc w:val="right"/>
              <w:rPr>
                <w:rFonts w:cs="Arial"/>
              </w:rPr>
            </w:pPr>
            <w:bookmarkStart w:id="191" w:name="_Toc460387884"/>
            <w:r w:rsidRPr="007813B5">
              <w:rPr>
                <w:rFonts w:cs="Arial"/>
                <w:color w:val="000000"/>
                <w:szCs w:val="22"/>
              </w:rPr>
              <w:t>8.2%</w:t>
            </w:r>
            <w:bookmarkEnd w:id="191"/>
          </w:p>
        </w:tc>
      </w:tr>
      <w:tr w:rsidR="007C488D" w:rsidRPr="007813B5" w14:paraId="4121E274" w14:textId="77777777" w:rsidTr="00B07B0E">
        <w:tc>
          <w:tcPr>
            <w:tcW w:w="1822" w:type="pct"/>
          </w:tcPr>
          <w:p w14:paraId="0744434F" w14:textId="77777777" w:rsidR="007C488D" w:rsidRPr="007813B5" w:rsidRDefault="007C488D" w:rsidP="00B07B0E">
            <w:pPr>
              <w:rPr>
                <w:rFonts w:ascii="Arial" w:hAnsi="Arial" w:cs="Arial"/>
                <w:b/>
                <w:sz w:val="22"/>
              </w:rPr>
            </w:pPr>
            <w:r w:rsidRPr="007813B5">
              <w:rPr>
                <w:rFonts w:ascii="Arial" w:hAnsi="Arial" w:cs="Arial"/>
                <w:b/>
                <w:sz w:val="22"/>
              </w:rPr>
              <w:t>Total</w:t>
            </w:r>
          </w:p>
        </w:tc>
        <w:tc>
          <w:tcPr>
            <w:tcW w:w="960" w:type="pct"/>
            <w:vAlign w:val="center"/>
          </w:tcPr>
          <w:p w14:paraId="60D6EA51" w14:textId="77777777" w:rsidR="007C488D" w:rsidRPr="007813B5" w:rsidRDefault="007C488D" w:rsidP="00B07B0E">
            <w:pPr>
              <w:jc w:val="right"/>
              <w:rPr>
                <w:rFonts w:ascii="Arial" w:hAnsi="Arial" w:cs="Arial"/>
                <w:b/>
                <w:sz w:val="22"/>
              </w:rPr>
            </w:pPr>
            <w:r w:rsidRPr="007813B5">
              <w:rPr>
                <w:rFonts w:ascii="Arial" w:hAnsi="Arial" w:cs="Arial"/>
                <w:color w:val="000000"/>
                <w:sz w:val="22"/>
                <w:szCs w:val="22"/>
              </w:rPr>
              <w:t>15,000,000</w:t>
            </w:r>
          </w:p>
        </w:tc>
        <w:tc>
          <w:tcPr>
            <w:tcW w:w="880" w:type="pct"/>
            <w:vAlign w:val="center"/>
          </w:tcPr>
          <w:p w14:paraId="2FE7FD3E" w14:textId="77777777" w:rsidR="007C488D" w:rsidRPr="007813B5" w:rsidRDefault="007C488D" w:rsidP="00B07B0E">
            <w:pPr>
              <w:jc w:val="right"/>
              <w:rPr>
                <w:rFonts w:ascii="Arial" w:hAnsi="Arial" w:cs="Arial"/>
                <w:b/>
                <w:sz w:val="22"/>
              </w:rPr>
            </w:pPr>
          </w:p>
        </w:tc>
        <w:tc>
          <w:tcPr>
            <w:tcW w:w="801" w:type="pct"/>
            <w:vAlign w:val="center"/>
          </w:tcPr>
          <w:p w14:paraId="71EB08DD" w14:textId="77777777" w:rsidR="007C488D" w:rsidRPr="007813B5" w:rsidRDefault="007C488D" w:rsidP="00B07B0E">
            <w:pPr>
              <w:jc w:val="right"/>
              <w:rPr>
                <w:rFonts w:ascii="Arial" w:hAnsi="Arial" w:cs="Arial"/>
                <w:b/>
                <w:sz w:val="22"/>
              </w:rPr>
            </w:pPr>
            <w:r w:rsidRPr="007813B5">
              <w:rPr>
                <w:rFonts w:ascii="Arial" w:hAnsi="Arial" w:cs="Arial"/>
                <w:color w:val="000000"/>
                <w:sz w:val="22"/>
                <w:szCs w:val="22"/>
              </w:rPr>
              <w:t>15,000,000</w:t>
            </w:r>
          </w:p>
        </w:tc>
        <w:tc>
          <w:tcPr>
            <w:tcW w:w="537" w:type="pct"/>
            <w:vAlign w:val="center"/>
          </w:tcPr>
          <w:p w14:paraId="60C00237" w14:textId="77777777" w:rsidR="007C488D" w:rsidRPr="007813B5" w:rsidRDefault="007C488D" w:rsidP="00B07B0E">
            <w:pPr>
              <w:jc w:val="right"/>
              <w:rPr>
                <w:rFonts w:ascii="Arial" w:hAnsi="Arial" w:cs="Arial"/>
                <w:b/>
                <w:sz w:val="22"/>
              </w:rPr>
            </w:pPr>
          </w:p>
        </w:tc>
      </w:tr>
    </w:tbl>
    <w:p w14:paraId="4BF95A40" w14:textId="77777777" w:rsidR="007C488D" w:rsidRPr="007813B5" w:rsidRDefault="007C488D" w:rsidP="007C488D">
      <w:pPr>
        <w:pStyle w:val="Annex"/>
        <w:rPr>
          <w:rFonts w:ascii="Arial" w:hAnsi="Arial" w:cs="Arial"/>
          <w:b/>
          <w:bCs/>
          <w:sz w:val="22"/>
          <w:szCs w:val="22"/>
          <w:u w:val="single"/>
        </w:rPr>
      </w:pPr>
    </w:p>
    <w:p w14:paraId="3808287C" w14:textId="77777777" w:rsidR="007C488D" w:rsidRPr="007813B5" w:rsidRDefault="007C488D" w:rsidP="007C488D">
      <w:pPr>
        <w:pStyle w:val="Annex"/>
        <w:rPr>
          <w:rFonts w:ascii="Arial" w:hAnsi="Arial" w:cs="Arial"/>
          <w:b/>
          <w:bCs/>
          <w:sz w:val="22"/>
          <w:szCs w:val="22"/>
          <w:u w:val="single"/>
        </w:rPr>
      </w:pPr>
    </w:p>
    <w:p w14:paraId="2C05F1B8" w14:textId="77777777" w:rsidR="007C488D" w:rsidRPr="007813B5" w:rsidRDefault="007C488D" w:rsidP="007C488D">
      <w:pPr>
        <w:pStyle w:val="Heading1"/>
        <w:numPr>
          <w:ilvl w:val="0"/>
          <w:numId w:val="23"/>
        </w:numPr>
        <w:jc w:val="both"/>
        <w:rPr>
          <w:rFonts w:ascii="Arial" w:hAnsi="Arial" w:cs="Arial"/>
          <w:u w:val="none"/>
          <w:lang w:val="en-US"/>
        </w:rPr>
      </w:pPr>
      <w:bookmarkStart w:id="192" w:name="_Toc72744024"/>
      <w:bookmarkStart w:id="193" w:name="_Toc73803500"/>
      <w:bookmarkStart w:id="194" w:name="_Toc75190509"/>
      <w:bookmarkStart w:id="195" w:name="_Toc81988893"/>
      <w:bookmarkStart w:id="196" w:name="_Toc142751872"/>
      <w:bookmarkStart w:id="197" w:name="_Toc460387885"/>
      <w:r w:rsidRPr="007813B5">
        <w:rPr>
          <w:rFonts w:ascii="Arial" w:hAnsi="Arial" w:cs="Arial"/>
          <w:u w:val="none"/>
          <w:lang w:val="en-US"/>
        </w:rPr>
        <w:t xml:space="preserve">Institutional Arrangements </w:t>
      </w:r>
      <w:proofErr w:type="gramStart"/>
      <w:r w:rsidRPr="007813B5">
        <w:rPr>
          <w:rFonts w:ascii="Arial" w:hAnsi="Arial" w:cs="Arial"/>
          <w:u w:val="none"/>
          <w:lang w:val="en-US"/>
        </w:rPr>
        <w:t>For</w:t>
      </w:r>
      <w:proofErr w:type="gramEnd"/>
      <w:r w:rsidRPr="007813B5">
        <w:rPr>
          <w:rFonts w:ascii="Arial" w:hAnsi="Arial" w:cs="Arial"/>
          <w:u w:val="none"/>
          <w:lang w:val="en-US"/>
        </w:rPr>
        <w:t xml:space="preserve"> Executing the SADP</w:t>
      </w:r>
      <w:bookmarkStart w:id="198" w:name="_Toc429646048"/>
      <w:bookmarkStart w:id="199" w:name="_Toc429652580"/>
      <w:bookmarkStart w:id="200" w:name="_Toc429655316"/>
      <w:bookmarkStart w:id="201" w:name="_Toc429655351"/>
      <w:bookmarkStart w:id="202" w:name="_Toc429655495"/>
      <w:bookmarkStart w:id="203" w:name="_Toc429655692"/>
      <w:bookmarkStart w:id="204" w:name="_Toc429657385"/>
      <w:bookmarkStart w:id="205" w:name="_Toc430679378"/>
      <w:bookmarkStart w:id="206" w:name="_Toc430679402"/>
      <w:bookmarkStart w:id="207" w:name="_Toc434845959"/>
      <w:bookmarkStart w:id="208" w:name="_Toc434846227"/>
      <w:bookmarkStart w:id="209" w:name="_Toc434846940"/>
      <w:bookmarkStart w:id="210" w:name="_Toc437759768"/>
      <w:bookmarkStart w:id="211" w:name="_Toc444883309"/>
      <w:bookmarkStart w:id="212" w:name="_Toc445703760"/>
      <w:bookmarkStart w:id="213" w:name="_Toc445703979"/>
      <w:bookmarkStart w:id="214" w:name="_Toc454879429"/>
      <w:bookmarkStart w:id="215" w:name="_Toc456437346"/>
      <w:bookmarkStart w:id="216" w:name="_Toc456438400"/>
      <w:bookmarkStart w:id="217" w:name="_Toc456441634"/>
      <w:bookmarkStart w:id="218" w:name="_Toc457383670"/>
      <w:bookmarkStart w:id="219" w:name="_Toc457884580"/>
      <w:bookmarkStart w:id="220" w:name="_Toc461010079"/>
      <w:bookmarkStart w:id="221" w:name="_Toc461010250"/>
      <w:bookmarkStart w:id="222" w:name="_Toc461356853"/>
      <w:bookmarkStart w:id="223" w:name="_Toc461356893"/>
      <w:bookmarkStart w:id="224" w:name="_Toc82922399"/>
      <w:bookmarkStart w:id="225" w:name="_Toc144032298"/>
      <w:bookmarkEnd w:id="192"/>
      <w:bookmarkEnd w:id="193"/>
      <w:bookmarkEnd w:id="194"/>
      <w:bookmarkEnd w:id="195"/>
      <w:bookmarkEnd w:id="196"/>
      <w:bookmarkEnd w:id="197"/>
    </w:p>
    <w:p w14:paraId="7B16DD0F" w14:textId="77777777" w:rsidR="007C488D" w:rsidRPr="007813B5" w:rsidRDefault="007C488D" w:rsidP="007C488D">
      <w:pPr>
        <w:pStyle w:val="FirstHeading"/>
        <w:ind w:left="0" w:firstLine="0"/>
        <w:rPr>
          <w:rFonts w:ascii="Arial" w:hAnsi="Arial" w:cs="Arial"/>
          <w:lang w:val="en-US"/>
        </w:rPr>
      </w:pPr>
      <w:r w:rsidRPr="007813B5">
        <w:rPr>
          <w:rFonts w:ascii="Arial" w:hAnsi="Arial" w:cs="Arial"/>
          <w:lang w:val="en-US"/>
        </w:rPr>
        <w:tab/>
      </w:r>
      <w:r w:rsidRPr="007813B5">
        <w:rPr>
          <w:rFonts w:ascii="Arial" w:hAnsi="Arial" w:cs="Arial"/>
          <w:lang w:val="en-US"/>
        </w:rPr>
        <w:tab/>
        <w:t>A.</w:t>
      </w:r>
      <w:r w:rsidRPr="007813B5">
        <w:rPr>
          <w:rFonts w:ascii="Arial" w:hAnsi="Arial" w:cs="Arial"/>
          <w:lang w:val="en-US"/>
        </w:rPr>
        <w:tab/>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7813B5">
        <w:rPr>
          <w:rFonts w:ascii="Arial" w:hAnsi="Arial" w:cs="Arial"/>
          <w:lang w:val="en-US"/>
        </w:rPr>
        <w:t>Functions of the Ministry of Agriculture (MOA)</w:t>
      </w:r>
    </w:p>
    <w:p w14:paraId="372B71A6" w14:textId="77777777" w:rsidR="007C488D" w:rsidRPr="007813B5" w:rsidRDefault="007C488D" w:rsidP="007C488D">
      <w:pPr>
        <w:pStyle w:val="Paragraph"/>
        <w:rPr>
          <w:rFonts w:ascii="Arial" w:hAnsi="Arial" w:cs="Arial"/>
        </w:rPr>
      </w:pPr>
      <w:bookmarkStart w:id="226" w:name="_Toc460387886"/>
      <w:r w:rsidRPr="007813B5">
        <w:rPr>
          <w:rFonts w:ascii="Arial" w:hAnsi="Arial" w:cs="Arial"/>
        </w:rPr>
        <w:t>The executing agency for the SADP is the Ministry of Agriculture (MOA) (</w:t>
      </w:r>
      <w:r w:rsidRPr="007813B5">
        <w:rPr>
          <w:rFonts w:ascii="Arial" w:hAnsi="Arial" w:cs="Arial"/>
          <w:i/>
        </w:rPr>
        <w:t>see</w:t>
      </w:r>
      <w:r w:rsidRPr="007813B5">
        <w:rPr>
          <w:rFonts w:ascii="Arial" w:hAnsi="Arial" w:cs="Arial"/>
        </w:rPr>
        <w:t xml:space="preserve"> </w:t>
      </w:r>
      <w:r w:rsidRPr="007813B5">
        <w:rPr>
          <w:rFonts w:ascii="Arial" w:hAnsi="Arial" w:cs="Arial"/>
          <w:b/>
          <w:i/>
        </w:rPr>
        <w:t>Annex 1</w:t>
      </w:r>
      <w:r w:rsidRPr="007813B5">
        <w:rPr>
          <w:rFonts w:ascii="Arial" w:hAnsi="Arial" w:cs="Arial"/>
        </w:rPr>
        <w:t>).</w:t>
      </w:r>
      <w:bookmarkStart w:id="227" w:name="_Toc429646049"/>
      <w:bookmarkStart w:id="228" w:name="_Toc429652581"/>
      <w:bookmarkStart w:id="229" w:name="_Toc429655317"/>
      <w:bookmarkStart w:id="230" w:name="_Toc429655352"/>
      <w:bookmarkStart w:id="231" w:name="_Toc429655496"/>
      <w:bookmarkStart w:id="232" w:name="_Toc429655693"/>
      <w:bookmarkStart w:id="233" w:name="_Toc429657386"/>
      <w:bookmarkStart w:id="234" w:name="_Toc430679379"/>
      <w:bookmarkStart w:id="235" w:name="_Toc430679403"/>
      <w:bookmarkStart w:id="236" w:name="_Toc434845960"/>
      <w:bookmarkStart w:id="237" w:name="_Toc434846228"/>
      <w:bookmarkStart w:id="238" w:name="_Toc434846941"/>
      <w:bookmarkStart w:id="239" w:name="_Toc437759769"/>
      <w:bookmarkStart w:id="240" w:name="_Toc444883310"/>
      <w:bookmarkStart w:id="241" w:name="_Toc445703762"/>
      <w:bookmarkStart w:id="242" w:name="_Toc445703980"/>
      <w:bookmarkStart w:id="243" w:name="_Toc454879430"/>
      <w:bookmarkStart w:id="244" w:name="_Toc456437347"/>
      <w:bookmarkStart w:id="245" w:name="_Toc456438401"/>
      <w:bookmarkStart w:id="246" w:name="_Toc456441635"/>
      <w:bookmarkStart w:id="247" w:name="_Toc457383671"/>
      <w:bookmarkStart w:id="248" w:name="_Toc457884581"/>
      <w:bookmarkStart w:id="249" w:name="_Toc461010080"/>
      <w:bookmarkStart w:id="250" w:name="_Toc461010251"/>
      <w:bookmarkStart w:id="251" w:name="_Toc461356854"/>
      <w:bookmarkStart w:id="252" w:name="_Toc461356894"/>
      <w:bookmarkStart w:id="253" w:name="_Toc82922400"/>
      <w:bookmarkStart w:id="254" w:name="_Toc144032299"/>
      <w:r w:rsidRPr="007813B5">
        <w:rPr>
          <w:rFonts w:ascii="Arial" w:hAnsi="Arial" w:cs="Arial"/>
        </w:rPr>
        <w:t xml:space="preserve"> The MOA, as the Executing Agency will have overall responsibility for ensuring project progress, with specific responsibility for:</w:t>
      </w:r>
      <w:bookmarkEnd w:id="226"/>
    </w:p>
    <w:p w14:paraId="18B3C80C" w14:textId="77777777" w:rsidR="007C488D" w:rsidRPr="007813B5" w:rsidRDefault="007C488D" w:rsidP="007C488D">
      <w:pPr>
        <w:pStyle w:val="BodyTextIndent"/>
        <w:numPr>
          <w:ilvl w:val="0"/>
          <w:numId w:val="57"/>
        </w:numPr>
        <w:rPr>
          <w:rFonts w:ascii="Arial" w:hAnsi="Arial" w:cs="Arial"/>
          <w:lang w:val="en-US"/>
        </w:rPr>
      </w:pPr>
      <w:r w:rsidRPr="007813B5">
        <w:rPr>
          <w:rFonts w:ascii="Arial" w:hAnsi="Arial" w:cs="Arial"/>
          <w:lang w:val="en-US"/>
        </w:rPr>
        <w:t xml:space="preserve">defining and overseeing that Program objectives are aligned with policies; </w:t>
      </w:r>
    </w:p>
    <w:p w14:paraId="440E2690" w14:textId="77777777" w:rsidR="007C488D" w:rsidRPr="007813B5" w:rsidRDefault="007C488D" w:rsidP="007C488D">
      <w:pPr>
        <w:pStyle w:val="BodyTextIndent"/>
        <w:numPr>
          <w:ilvl w:val="0"/>
          <w:numId w:val="57"/>
        </w:numPr>
        <w:rPr>
          <w:rFonts w:ascii="Arial" w:hAnsi="Arial" w:cs="Arial"/>
          <w:lang w:val="en-US"/>
        </w:rPr>
      </w:pPr>
      <w:r w:rsidRPr="007813B5">
        <w:rPr>
          <w:rFonts w:ascii="Arial" w:hAnsi="Arial" w:cs="Arial"/>
          <w:lang w:val="en-US"/>
        </w:rPr>
        <w:t xml:space="preserve">approval and/or modifications of this Operation Regulations Manual, with the Bank’s agreement; </w:t>
      </w:r>
    </w:p>
    <w:p w14:paraId="6DEA309C" w14:textId="77777777" w:rsidR="007C488D" w:rsidRPr="007813B5" w:rsidRDefault="007C488D" w:rsidP="007C488D">
      <w:pPr>
        <w:pStyle w:val="BodyTextIndent"/>
        <w:numPr>
          <w:ilvl w:val="0"/>
          <w:numId w:val="57"/>
        </w:numPr>
        <w:rPr>
          <w:rFonts w:ascii="Arial" w:hAnsi="Arial" w:cs="Arial"/>
          <w:lang w:val="en-US"/>
        </w:rPr>
      </w:pPr>
      <w:r w:rsidRPr="007813B5">
        <w:rPr>
          <w:rFonts w:ascii="Arial" w:hAnsi="Arial" w:cs="Arial"/>
          <w:lang w:val="en-US"/>
        </w:rPr>
        <w:t xml:space="preserve">organization and approval of the new hires of the Agricultural Sector Development Unit (ASDU), with the Bank’s agreement; </w:t>
      </w:r>
    </w:p>
    <w:p w14:paraId="4C57C9C1" w14:textId="77777777" w:rsidR="007C488D" w:rsidRPr="007813B5" w:rsidRDefault="007C488D" w:rsidP="007C488D">
      <w:pPr>
        <w:pStyle w:val="BodyTextIndent"/>
        <w:numPr>
          <w:ilvl w:val="0"/>
          <w:numId w:val="57"/>
        </w:numPr>
        <w:rPr>
          <w:rFonts w:ascii="Arial" w:hAnsi="Arial" w:cs="Arial"/>
          <w:color w:val="000000"/>
          <w:lang w:val="en-US"/>
        </w:rPr>
      </w:pPr>
      <w:r w:rsidRPr="007813B5">
        <w:rPr>
          <w:rFonts w:ascii="Arial" w:hAnsi="Arial" w:cs="Arial"/>
          <w:lang w:val="en-US"/>
        </w:rPr>
        <w:lastRenderedPageBreak/>
        <w:t>approval of the Executive Annual Report and the proposed budget to be submitted to the Bank;</w:t>
      </w:r>
    </w:p>
    <w:p w14:paraId="5EE3DF55" w14:textId="77777777" w:rsidR="007C488D" w:rsidRPr="007813B5" w:rsidRDefault="007C488D" w:rsidP="007C488D">
      <w:pPr>
        <w:pStyle w:val="BodyTextIndent"/>
        <w:numPr>
          <w:ilvl w:val="0"/>
          <w:numId w:val="57"/>
        </w:numPr>
        <w:rPr>
          <w:rFonts w:ascii="Arial" w:hAnsi="Arial" w:cs="Arial"/>
          <w:lang w:val="en-US"/>
        </w:rPr>
      </w:pPr>
      <w:r w:rsidRPr="007813B5">
        <w:rPr>
          <w:rFonts w:ascii="Arial" w:hAnsi="Arial" w:cs="Arial"/>
          <w:lang w:val="en-US"/>
        </w:rPr>
        <w:t xml:space="preserve">collecting data and monitoring Program’s activities and accomplishments; and </w:t>
      </w:r>
    </w:p>
    <w:p w14:paraId="66FBA122" w14:textId="77777777" w:rsidR="007C488D" w:rsidRPr="007813B5" w:rsidRDefault="007C488D" w:rsidP="007C488D">
      <w:pPr>
        <w:pStyle w:val="BodyTextIndent"/>
        <w:numPr>
          <w:ilvl w:val="0"/>
          <w:numId w:val="57"/>
        </w:numPr>
        <w:rPr>
          <w:rFonts w:ascii="Arial" w:hAnsi="Arial" w:cs="Arial"/>
        </w:rPr>
      </w:pPr>
      <w:proofErr w:type="gramStart"/>
      <w:r w:rsidRPr="007813B5">
        <w:rPr>
          <w:rFonts w:ascii="Arial" w:hAnsi="Arial" w:cs="Arial"/>
          <w:lang w:val="en-US"/>
        </w:rPr>
        <w:t>mechanisms</w:t>
      </w:r>
      <w:proofErr w:type="gramEnd"/>
      <w:r w:rsidRPr="007813B5">
        <w:rPr>
          <w:rFonts w:ascii="Arial" w:hAnsi="Arial" w:cs="Arial"/>
          <w:lang w:val="en-US"/>
        </w:rPr>
        <w:t>, processing, activity coordination for Component 1 (</w:t>
      </w:r>
      <w:proofErr w:type="spellStart"/>
      <w:r w:rsidRPr="007813B5">
        <w:rPr>
          <w:rFonts w:ascii="Arial" w:hAnsi="Arial" w:cs="Arial"/>
          <w:lang w:val="en-US"/>
        </w:rPr>
        <w:t>MoA</w:t>
      </w:r>
      <w:proofErr w:type="spellEnd"/>
      <w:r w:rsidRPr="007813B5">
        <w:rPr>
          <w:rFonts w:ascii="Arial" w:hAnsi="Arial" w:cs="Arial"/>
          <w:lang w:val="en-US"/>
        </w:rPr>
        <w:t xml:space="preserve"> with Bureau of</w:t>
      </w:r>
      <w:r w:rsidRPr="007813B5">
        <w:rPr>
          <w:rFonts w:ascii="Arial" w:hAnsi="Arial" w:cs="Arial"/>
        </w:rPr>
        <w:t xml:space="preserve"> statistics, etc.), Component 2, Component 3 (MOA and the Ministry of Health (</w:t>
      </w:r>
      <w:proofErr w:type="spellStart"/>
      <w:r w:rsidRPr="007813B5">
        <w:rPr>
          <w:rFonts w:ascii="Arial" w:hAnsi="Arial" w:cs="Arial"/>
        </w:rPr>
        <w:t>MoH</w:t>
      </w:r>
      <w:proofErr w:type="spellEnd"/>
      <w:r w:rsidRPr="007813B5">
        <w:rPr>
          <w:rFonts w:ascii="Arial" w:hAnsi="Arial" w:cs="Arial"/>
        </w:rPr>
        <w:t xml:space="preserve">), Food Safety Authority, GLDA, New Guyana Marketing Corporation). The MOUs with relevant parties (including XXX, XXX and XXX) would be </w:t>
      </w:r>
      <w:proofErr w:type="gramStart"/>
      <w:r w:rsidRPr="007813B5">
        <w:rPr>
          <w:rFonts w:ascii="Arial" w:hAnsi="Arial" w:cs="Arial"/>
        </w:rPr>
        <w:t>effected</w:t>
      </w:r>
      <w:proofErr w:type="gramEnd"/>
      <w:r w:rsidRPr="007813B5">
        <w:rPr>
          <w:rFonts w:ascii="Arial" w:hAnsi="Arial" w:cs="Arial"/>
        </w:rPr>
        <w:t xml:space="preserve"> as the necessity arise.</w:t>
      </w:r>
    </w:p>
    <w:p w14:paraId="5E618CB6" w14:textId="77777777" w:rsidR="007C488D" w:rsidRPr="007813B5" w:rsidRDefault="007C488D" w:rsidP="007C488D">
      <w:pPr>
        <w:pStyle w:val="Paragraph"/>
        <w:numPr>
          <w:ilvl w:val="0"/>
          <w:numId w:val="0"/>
        </w:numPr>
        <w:rPr>
          <w:rFonts w:ascii="Arial" w:hAnsi="Arial" w:cs="Arial"/>
        </w:rPr>
      </w:pPr>
    </w:p>
    <w:p w14:paraId="5F600984" w14:textId="77777777" w:rsidR="007C488D" w:rsidRPr="007813B5" w:rsidRDefault="007C488D" w:rsidP="007C488D">
      <w:pPr>
        <w:pStyle w:val="SecHeading"/>
        <w:tabs>
          <w:tab w:val="clear" w:pos="1296"/>
        </w:tabs>
        <w:ind w:left="0" w:firstLine="720"/>
        <w:rPr>
          <w:rFonts w:ascii="Arial" w:hAnsi="Arial" w:cs="Arial"/>
        </w:rPr>
      </w:pPr>
      <w:r w:rsidRPr="007813B5">
        <w:rPr>
          <w:rFonts w:ascii="Arial" w:hAnsi="Arial" w:cs="Arial"/>
        </w:rPr>
        <w:t>B.</w:t>
      </w:r>
      <w:r w:rsidRPr="007813B5">
        <w:rPr>
          <w:rFonts w:ascii="Arial" w:hAnsi="Arial" w:cs="Arial"/>
        </w:rPr>
        <w:tab/>
        <w:t>National Steering Committee (PSC)</w:t>
      </w:r>
    </w:p>
    <w:p w14:paraId="025A0046" w14:textId="77777777" w:rsidR="007C488D" w:rsidRPr="007813B5" w:rsidRDefault="007C488D" w:rsidP="007C488D">
      <w:pPr>
        <w:pStyle w:val="Paragraph"/>
        <w:numPr>
          <w:ilvl w:val="0"/>
          <w:numId w:val="58"/>
        </w:numPr>
        <w:rPr>
          <w:rFonts w:ascii="Arial" w:hAnsi="Arial" w:cs="Arial"/>
          <w:b/>
          <w:iCs/>
        </w:rPr>
      </w:pPr>
      <w:bookmarkStart w:id="255" w:name="_Toc460387887"/>
      <w:r w:rsidRPr="007813B5">
        <w:rPr>
          <w:rFonts w:ascii="Arial" w:hAnsi="Arial" w:cs="Arial"/>
        </w:rPr>
        <w:t>A Project Steering Committee (PSC) will be convened by the PS to coordinate activities among government agencies and monitor progress of the project.</w:t>
      </w:r>
      <w:bookmarkEnd w:id="255"/>
      <w:r w:rsidRPr="007813B5">
        <w:rPr>
          <w:rFonts w:ascii="Arial" w:hAnsi="Arial" w:cs="Arial"/>
        </w:rPr>
        <w:t xml:space="preserve"> </w:t>
      </w:r>
    </w:p>
    <w:p w14:paraId="51C91F72" w14:textId="77777777" w:rsidR="007C488D" w:rsidRPr="007813B5" w:rsidRDefault="007C488D" w:rsidP="007C488D">
      <w:pPr>
        <w:pStyle w:val="Paragraph"/>
        <w:rPr>
          <w:rFonts w:ascii="Arial" w:hAnsi="Arial" w:cs="Arial"/>
          <w:b/>
          <w:iCs/>
        </w:rPr>
      </w:pPr>
      <w:bookmarkStart w:id="256" w:name="_Toc460387888"/>
      <w:r w:rsidRPr="007813B5">
        <w:rPr>
          <w:rFonts w:ascii="Arial" w:hAnsi="Arial" w:cs="Arial"/>
        </w:rPr>
        <w:t xml:space="preserve">The PSC will be comprised of the relevant departments and agencies of the </w:t>
      </w:r>
      <w:proofErr w:type="spellStart"/>
      <w:r w:rsidRPr="007813B5">
        <w:rPr>
          <w:rFonts w:ascii="Arial" w:hAnsi="Arial" w:cs="Arial"/>
        </w:rPr>
        <w:t>MoA</w:t>
      </w:r>
      <w:proofErr w:type="spellEnd"/>
      <w:r w:rsidRPr="007813B5">
        <w:rPr>
          <w:rFonts w:ascii="Arial" w:hAnsi="Arial" w:cs="Arial"/>
        </w:rPr>
        <w:t>. The PSC will include, but not be limited to, representatives from the MOA Plant and Animal Health Units, the Guyana Environmental Protection Agency, the New Guyana Marketing Corporation (NGMC), the National Agriculture Research and Extension Institute (NAREI), Guyana Lands and Survey Commission (GL&amp;SC), Office of Climate Change, Ministry of Indigenous Affairs, the National Drainage and Irrigation Authority (NDIA), and the Private Sector.</w:t>
      </w:r>
      <w:bookmarkEnd w:id="256"/>
    </w:p>
    <w:p w14:paraId="2BC84417" w14:textId="77777777" w:rsidR="007C488D" w:rsidRPr="007813B5" w:rsidRDefault="007C488D" w:rsidP="007C488D">
      <w:pPr>
        <w:pStyle w:val="Paragraph"/>
        <w:rPr>
          <w:rFonts w:ascii="Arial" w:hAnsi="Arial" w:cs="Arial"/>
          <w:b/>
          <w:iCs/>
        </w:rPr>
      </w:pPr>
      <w:bookmarkStart w:id="257" w:name="_Toc460387889"/>
      <w:r w:rsidRPr="007813B5">
        <w:rPr>
          <w:rFonts w:ascii="Arial" w:hAnsi="Arial" w:cs="Arial"/>
        </w:rPr>
        <w:t>The Permanent Secretary (PS) of the MOA will write to the various representatives on the SADP soliciting recommendations for those who will contribute to the ASDU National Steering Committee.</w:t>
      </w:r>
      <w:bookmarkEnd w:id="257"/>
      <w:r w:rsidRPr="007813B5">
        <w:rPr>
          <w:rFonts w:ascii="Arial" w:hAnsi="Arial" w:cs="Arial"/>
        </w:rPr>
        <w:t xml:space="preserve"> </w:t>
      </w:r>
    </w:p>
    <w:p w14:paraId="3CE8F182" w14:textId="77777777" w:rsidR="007C488D" w:rsidRPr="007813B5" w:rsidRDefault="007C488D" w:rsidP="007C488D">
      <w:pPr>
        <w:pStyle w:val="Paragraph"/>
        <w:rPr>
          <w:rFonts w:ascii="Arial" w:hAnsi="Arial" w:cs="Arial"/>
          <w:b/>
          <w:iCs/>
        </w:rPr>
      </w:pPr>
      <w:bookmarkStart w:id="258" w:name="_Toc460387890"/>
      <w:r w:rsidRPr="007813B5">
        <w:rPr>
          <w:rFonts w:ascii="Arial" w:hAnsi="Arial" w:cs="Arial"/>
        </w:rPr>
        <w:t>The main functions of the ASDU NSC will be to oversee the planning and implementation progress of the SADP, including overseeing the environmental and social safeguard aspects, as in the case of the other projects under the purview of the ASDP.</w:t>
      </w:r>
      <w:bookmarkEnd w:id="258"/>
    </w:p>
    <w:p w14:paraId="4F85E92F" w14:textId="77777777" w:rsidR="007C488D" w:rsidRPr="007813B5" w:rsidRDefault="007C488D" w:rsidP="007C488D">
      <w:pPr>
        <w:pStyle w:val="Paragraph"/>
        <w:rPr>
          <w:rFonts w:ascii="Arial" w:hAnsi="Arial" w:cs="Arial"/>
          <w:b/>
          <w:iCs/>
        </w:rPr>
      </w:pPr>
      <w:bookmarkStart w:id="259" w:name="_Toc460387891"/>
      <w:r w:rsidRPr="007813B5">
        <w:rPr>
          <w:rFonts w:ascii="Arial" w:hAnsi="Arial" w:cs="Arial"/>
        </w:rPr>
        <w:t>Generally, the NSC will:</w:t>
      </w:r>
      <w:bookmarkEnd w:id="259"/>
    </w:p>
    <w:p w14:paraId="5F4F8B8F" w14:textId="77777777" w:rsidR="007C488D" w:rsidRPr="007813B5" w:rsidRDefault="007C488D" w:rsidP="007C488D">
      <w:pPr>
        <w:pStyle w:val="Paragraph"/>
        <w:numPr>
          <w:ilvl w:val="1"/>
          <w:numId w:val="4"/>
        </w:numPr>
        <w:rPr>
          <w:rFonts w:ascii="Arial" w:hAnsi="Arial" w:cs="Arial"/>
          <w:b/>
          <w:iCs/>
        </w:rPr>
      </w:pPr>
      <w:bookmarkStart w:id="260" w:name="_Toc460387892"/>
      <w:r w:rsidRPr="007813B5">
        <w:rPr>
          <w:rFonts w:ascii="Arial" w:hAnsi="Arial" w:cs="Arial"/>
        </w:rPr>
        <w:t>Assess project progress</w:t>
      </w:r>
      <w:bookmarkEnd w:id="260"/>
    </w:p>
    <w:p w14:paraId="09A9E4D7" w14:textId="77777777" w:rsidR="007C488D" w:rsidRPr="007813B5" w:rsidRDefault="007C488D" w:rsidP="007C488D">
      <w:pPr>
        <w:pStyle w:val="Paragraph"/>
        <w:numPr>
          <w:ilvl w:val="1"/>
          <w:numId w:val="4"/>
        </w:numPr>
        <w:rPr>
          <w:rFonts w:ascii="Arial" w:hAnsi="Arial" w:cs="Arial"/>
          <w:b/>
          <w:iCs/>
        </w:rPr>
      </w:pPr>
      <w:bookmarkStart w:id="261" w:name="_Toc460387893"/>
      <w:r w:rsidRPr="007813B5">
        <w:rPr>
          <w:rFonts w:ascii="Arial" w:hAnsi="Arial" w:cs="Arial"/>
        </w:rPr>
        <w:t>Provide advice and guidance on challenges the project may face</w:t>
      </w:r>
      <w:bookmarkEnd w:id="261"/>
    </w:p>
    <w:p w14:paraId="55BCB132" w14:textId="77777777" w:rsidR="007C488D" w:rsidRPr="007813B5" w:rsidRDefault="007C488D" w:rsidP="007C488D">
      <w:pPr>
        <w:pStyle w:val="Paragraph"/>
        <w:numPr>
          <w:ilvl w:val="1"/>
          <w:numId w:val="4"/>
        </w:numPr>
        <w:rPr>
          <w:rFonts w:ascii="Arial" w:hAnsi="Arial" w:cs="Arial"/>
          <w:b/>
          <w:iCs/>
        </w:rPr>
      </w:pPr>
      <w:bookmarkStart w:id="262" w:name="_Toc460387894"/>
      <w:r w:rsidRPr="007813B5">
        <w:rPr>
          <w:rFonts w:ascii="Arial" w:hAnsi="Arial" w:cs="Arial"/>
        </w:rPr>
        <w:t>Assist with resolving strategic level issues and risks</w:t>
      </w:r>
      <w:bookmarkEnd w:id="262"/>
    </w:p>
    <w:p w14:paraId="42E6A1A2" w14:textId="77777777" w:rsidR="007C488D" w:rsidRPr="007813B5" w:rsidRDefault="007C488D" w:rsidP="007C488D">
      <w:pPr>
        <w:pStyle w:val="Default"/>
        <w:rPr>
          <w:rFonts w:ascii="Arial" w:hAnsi="Arial" w:cs="Arial"/>
        </w:rPr>
      </w:pPr>
      <w:r w:rsidRPr="007813B5">
        <w:rPr>
          <w:rFonts w:ascii="Arial" w:hAnsi="Arial" w:cs="Arial"/>
        </w:rPr>
        <w:t xml:space="preserve">The responsibilities and membership of the NSC are outlined in </w:t>
      </w:r>
      <w:r w:rsidRPr="007813B5">
        <w:rPr>
          <w:rFonts w:ascii="Arial" w:hAnsi="Arial" w:cs="Arial"/>
          <w:highlight w:val="yellow"/>
        </w:rPr>
        <w:t>Annex X</w:t>
      </w:r>
      <w:r w:rsidRPr="007813B5">
        <w:rPr>
          <w:rFonts w:ascii="Arial" w:hAnsi="Arial" w:cs="Arial"/>
        </w:rPr>
        <w:t xml:space="preserve">. </w:t>
      </w:r>
    </w:p>
    <w:p w14:paraId="24D38EDB" w14:textId="77777777" w:rsidR="007C488D" w:rsidRPr="007813B5" w:rsidRDefault="007C488D" w:rsidP="007C488D">
      <w:pPr>
        <w:pStyle w:val="Default"/>
        <w:rPr>
          <w:rFonts w:ascii="Arial" w:hAnsi="Arial" w:cs="Arial"/>
        </w:rPr>
      </w:pPr>
    </w:p>
    <w:p w14:paraId="631C3A94" w14:textId="77777777" w:rsidR="007C488D" w:rsidRPr="007813B5" w:rsidRDefault="007C488D" w:rsidP="007C488D">
      <w:pPr>
        <w:pStyle w:val="Default"/>
        <w:rPr>
          <w:rFonts w:ascii="Arial" w:hAnsi="Arial" w:cs="Arial"/>
        </w:rPr>
      </w:pPr>
    </w:p>
    <w:p w14:paraId="4D00237F" w14:textId="77777777" w:rsidR="007C488D" w:rsidRPr="007813B5" w:rsidRDefault="007C488D" w:rsidP="007C488D">
      <w:pPr>
        <w:pStyle w:val="SecHeading"/>
        <w:tabs>
          <w:tab w:val="clear" w:pos="1296"/>
        </w:tabs>
        <w:ind w:left="0" w:firstLine="720"/>
        <w:rPr>
          <w:rFonts w:ascii="Arial" w:hAnsi="Arial" w:cs="Arial"/>
        </w:rPr>
      </w:pPr>
      <w:r w:rsidRPr="007813B5">
        <w:rPr>
          <w:rFonts w:ascii="Arial" w:hAnsi="Arial" w:cs="Arial"/>
        </w:rPr>
        <w:t>C.</w:t>
      </w:r>
      <w:r w:rsidRPr="007813B5">
        <w:rPr>
          <w:rFonts w:ascii="Arial" w:hAnsi="Arial" w:cs="Arial"/>
        </w:rPr>
        <w:tab/>
        <w:t>The Agricultural Sector Development Unit (ASDU)</w:t>
      </w:r>
    </w:p>
    <w:p w14:paraId="195E8FE9" w14:textId="77777777" w:rsidR="007C488D" w:rsidRPr="007813B5" w:rsidRDefault="007C488D" w:rsidP="007C488D">
      <w:pPr>
        <w:pStyle w:val="Paragraph"/>
        <w:numPr>
          <w:ilvl w:val="0"/>
          <w:numId w:val="59"/>
        </w:numPr>
        <w:rPr>
          <w:rFonts w:ascii="Arial" w:hAnsi="Arial" w:cs="Arial"/>
        </w:rPr>
      </w:pPr>
      <w:bookmarkStart w:id="263" w:name="_Toc460387895"/>
      <w:r w:rsidRPr="007813B5">
        <w:rPr>
          <w:rFonts w:ascii="Arial" w:hAnsi="Arial" w:cs="Arial"/>
        </w:rPr>
        <w:t>The ASDU is responsible for technical, procurement, financial and managerial/control and reporting functions of the SADP. The execution functions for the SADP are described below.</w:t>
      </w:r>
      <w:bookmarkEnd w:id="263"/>
    </w:p>
    <w:p w14:paraId="5BC3B024" w14:textId="77777777" w:rsidR="007C488D" w:rsidRPr="007813B5" w:rsidRDefault="007C488D" w:rsidP="007C488D">
      <w:pPr>
        <w:pStyle w:val="Paragraph"/>
        <w:numPr>
          <w:ilvl w:val="0"/>
          <w:numId w:val="0"/>
        </w:numPr>
        <w:rPr>
          <w:rFonts w:ascii="Arial" w:hAnsi="Arial" w:cs="Arial"/>
        </w:rPr>
      </w:pPr>
    </w:p>
    <w:p w14:paraId="7D492E64" w14:textId="77777777" w:rsidR="007C488D" w:rsidRPr="007813B5" w:rsidRDefault="007C488D" w:rsidP="007C488D">
      <w:pPr>
        <w:pStyle w:val="SecHeading"/>
        <w:tabs>
          <w:tab w:val="clear" w:pos="1296"/>
        </w:tabs>
        <w:ind w:left="0" w:firstLine="720"/>
        <w:rPr>
          <w:rFonts w:ascii="Arial" w:hAnsi="Arial" w:cs="Arial"/>
          <w:b w:val="0"/>
          <w:i/>
        </w:rPr>
      </w:pPr>
      <w:r w:rsidRPr="007813B5">
        <w:rPr>
          <w:rFonts w:ascii="Arial" w:hAnsi="Arial" w:cs="Arial"/>
          <w:b w:val="0"/>
          <w:i/>
        </w:rPr>
        <w:lastRenderedPageBreak/>
        <w:t>Core Services of the Agricultural Sector Development Unit (ASDU)</w:t>
      </w:r>
    </w:p>
    <w:p w14:paraId="7B859FF2" w14:textId="77777777" w:rsidR="007C488D" w:rsidRPr="007813B5" w:rsidRDefault="007C488D" w:rsidP="007C488D">
      <w:pPr>
        <w:pStyle w:val="Paragraph"/>
        <w:rPr>
          <w:rFonts w:ascii="Arial" w:hAnsi="Arial" w:cs="Arial"/>
        </w:rPr>
      </w:pPr>
      <w:bookmarkStart w:id="264" w:name="_Toc460387896"/>
      <w:r w:rsidRPr="007813B5">
        <w:rPr>
          <w:rFonts w:ascii="Arial" w:hAnsi="Arial" w:cs="Arial"/>
        </w:rPr>
        <w:t>Managerial/Control: (i) ensuring the establishment and compliance of Work Plans and internal and operational controls in accordance with the objectives of the project; (ii) promoting coordination, communication and integration among various agencies and beneficiaries; (iii) serve as liaison with the Bank and other Government agencies; and (iv) disseminate information regarding the project to the private sector, related professional associations and farmer and agribusiness organizations.</w:t>
      </w:r>
      <w:bookmarkEnd w:id="264"/>
      <w:r w:rsidRPr="007813B5">
        <w:rPr>
          <w:rFonts w:ascii="Arial" w:hAnsi="Arial" w:cs="Arial"/>
        </w:rPr>
        <w:t xml:space="preserve"> </w:t>
      </w:r>
    </w:p>
    <w:p w14:paraId="5055FD3A" w14:textId="77777777" w:rsidR="007C488D" w:rsidRPr="007813B5" w:rsidRDefault="007C488D" w:rsidP="007C488D">
      <w:pPr>
        <w:pStyle w:val="Paragraph"/>
        <w:rPr>
          <w:rFonts w:ascii="Arial" w:hAnsi="Arial" w:cs="Arial"/>
          <w:smallCaps/>
          <w:szCs w:val="24"/>
        </w:rPr>
      </w:pPr>
      <w:bookmarkStart w:id="265" w:name="_Toc460387897"/>
      <w:r w:rsidRPr="007813B5">
        <w:rPr>
          <w:rFonts w:ascii="Arial" w:hAnsi="Arial" w:cs="Arial"/>
        </w:rPr>
        <w:t>Coordinate the execution of all activities for the SADP Program, including the fiduciary, financial, procurement, safeguards, monitoring and reporting aspects, under the direction of the Steering Committee, and acting as a liaison with the decentralized agencies related to the SADP Program, and the relevant private sector representatives.</w:t>
      </w:r>
      <w:bookmarkEnd w:id="265"/>
    </w:p>
    <w:p w14:paraId="0DE06CB8" w14:textId="77777777" w:rsidR="007C488D" w:rsidRPr="007813B5" w:rsidRDefault="007C488D" w:rsidP="007C488D">
      <w:pPr>
        <w:pStyle w:val="Paragraph"/>
        <w:rPr>
          <w:rFonts w:ascii="Arial" w:hAnsi="Arial" w:cs="Arial"/>
        </w:rPr>
      </w:pPr>
      <w:bookmarkStart w:id="266" w:name="_Toc460387898"/>
      <w:r w:rsidRPr="007813B5">
        <w:rPr>
          <w:rFonts w:ascii="Arial" w:hAnsi="Arial" w:cs="Arial"/>
        </w:rPr>
        <w:t xml:space="preserve">Coordinate on all administrative matters for the use of common resources between the </w:t>
      </w:r>
      <w:r w:rsidRPr="007813B5">
        <w:rPr>
          <w:rFonts w:ascii="Arial" w:hAnsi="Arial" w:cs="Arial"/>
          <w:color w:val="1F4E79" w:themeColor="accent1" w:themeShade="80"/>
        </w:rPr>
        <w:t>Agricultural Support Services Program (ASSP)</w:t>
      </w:r>
      <w:r w:rsidRPr="007813B5">
        <w:rPr>
          <w:rFonts w:ascii="Arial" w:hAnsi="Arial" w:cs="Arial"/>
        </w:rPr>
        <w:t>, the SADP Program and other IDB-funded Program, and will be responsible for all communications to the Bank regarding the execution of the SADP Program.</w:t>
      </w:r>
      <w:bookmarkEnd w:id="266"/>
    </w:p>
    <w:p w14:paraId="75B78FBB" w14:textId="77777777" w:rsidR="007C488D" w:rsidRPr="007813B5" w:rsidRDefault="007C488D" w:rsidP="007C488D">
      <w:pPr>
        <w:pStyle w:val="Paragraph"/>
        <w:rPr>
          <w:rFonts w:ascii="Arial" w:hAnsi="Arial" w:cs="Arial"/>
        </w:rPr>
      </w:pPr>
      <w:bookmarkStart w:id="267" w:name="_Toc460387899"/>
      <w:proofErr w:type="gramStart"/>
      <w:r w:rsidRPr="007813B5">
        <w:rPr>
          <w:rFonts w:ascii="Arial" w:hAnsi="Arial" w:cs="Arial"/>
        </w:rPr>
        <w:t>coordinate</w:t>
      </w:r>
      <w:proofErr w:type="gramEnd"/>
      <w:r w:rsidRPr="007813B5">
        <w:rPr>
          <w:rFonts w:ascii="Arial" w:hAnsi="Arial" w:cs="Arial"/>
        </w:rPr>
        <w:t xml:space="preserve"> all activities of the Specialists, ensuring that the Program objectives are achieved and the respective budgets are executed appropriately. The Project Coordinators will be responsible for the preparation of all Reports of the Project for submission to the IDB, MOF or the MOA.</w:t>
      </w:r>
      <w:bookmarkEnd w:id="267"/>
      <w:r w:rsidRPr="007813B5">
        <w:rPr>
          <w:rFonts w:ascii="Arial" w:hAnsi="Arial" w:cs="Arial"/>
        </w:rPr>
        <w:t xml:space="preserve"> </w:t>
      </w:r>
    </w:p>
    <w:p w14:paraId="1E11DE50" w14:textId="77777777" w:rsidR="007C488D" w:rsidRPr="007813B5" w:rsidRDefault="007C488D" w:rsidP="007C488D">
      <w:pPr>
        <w:pStyle w:val="Paragraph"/>
        <w:numPr>
          <w:ilvl w:val="0"/>
          <w:numId w:val="0"/>
        </w:numPr>
        <w:rPr>
          <w:rFonts w:ascii="Arial" w:hAnsi="Arial" w:cs="Arial"/>
        </w:rPr>
      </w:pPr>
    </w:p>
    <w:p w14:paraId="2E8A73C3" w14:textId="77777777" w:rsidR="007C488D" w:rsidRPr="007813B5" w:rsidRDefault="007C488D" w:rsidP="007C488D">
      <w:pPr>
        <w:pStyle w:val="SecHeading"/>
        <w:tabs>
          <w:tab w:val="clear" w:pos="1296"/>
        </w:tabs>
        <w:ind w:left="0" w:firstLine="720"/>
        <w:rPr>
          <w:rFonts w:ascii="Arial" w:hAnsi="Arial" w:cs="Arial"/>
          <w:b w:val="0"/>
          <w:i/>
        </w:rPr>
      </w:pPr>
      <w:r w:rsidRPr="007813B5">
        <w:rPr>
          <w:rFonts w:ascii="Arial" w:hAnsi="Arial" w:cs="Arial"/>
          <w:b w:val="0"/>
          <w:i/>
        </w:rPr>
        <w:t>Specialist Services of the Agricultural Sector Development Unit (ASDU)</w:t>
      </w:r>
    </w:p>
    <w:p w14:paraId="1087CB5F" w14:textId="77777777" w:rsidR="007C488D" w:rsidRPr="007813B5" w:rsidRDefault="007C488D" w:rsidP="007C488D">
      <w:pPr>
        <w:pStyle w:val="Paragraph"/>
        <w:rPr>
          <w:rFonts w:ascii="Arial" w:hAnsi="Arial" w:cs="Arial"/>
        </w:rPr>
      </w:pPr>
      <w:bookmarkStart w:id="268" w:name="_Toc460387900"/>
      <w:r w:rsidRPr="007813B5">
        <w:rPr>
          <w:rFonts w:ascii="Arial" w:hAnsi="Arial" w:cs="Arial"/>
          <w:u w:val="single"/>
        </w:rPr>
        <w:t>Technical</w:t>
      </w:r>
      <w:r w:rsidRPr="007813B5">
        <w:rPr>
          <w:rFonts w:ascii="Arial" w:hAnsi="Arial" w:cs="Arial"/>
        </w:rPr>
        <w:t>: (i) preparing the Annual Work Plans and presenting them for the review of the Steering Committee and the approval of the Permanent Secretary of the MOA; (ii) develop procedures for collecting and analyzing information from the various agencies involved in the Project on a periodic basis to allow monitoring Project benchmarks and overall evaluation of results and report on execution progress; (iii) preparing Terms of Reference and supervising the execution of activities; and (iv) coordinating the preparation of bidding documents, and the evaluation of proposals and bids.</w:t>
      </w:r>
      <w:bookmarkEnd w:id="268"/>
      <w:r w:rsidRPr="007813B5">
        <w:rPr>
          <w:rFonts w:ascii="Arial" w:hAnsi="Arial" w:cs="Arial"/>
        </w:rPr>
        <w:t xml:space="preserve">  </w:t>
      </w:r>
    </w:p>
    <w:p w14:paraId="4491B296" w14:textId="77777777" w:rsidR="007C488D" w:rsidRPr="007813B5" w:rsidRDefault="007C488D" w:rsidP="007C488D">
      <w:pPr>
        <w:pStyle w:val="Paragraph"/>
        <w:rPr>
          <w:rFonts w:ascii="Arial" w:hAnsi="Arial" w:cs="Arial"/>
        </w:rPr>
      </w:pPr>
      <w:bookmarkStart w:id="269" w:name="_Toc460387901"/>
      <w:r w:rsidRPr="007813B5">
        <w:rPr>
          <w:rFonts w:ascii="Arial" w:hAnsi="Arial" w:cs="Arial"/>
          <w:u w:val="single"/>
        </w:rPr>
        <w:t>Procurement</w:t>
      </w:r>
      <w:r w:rsidRPr="007813B5">
        <w:rPr>
          <w:rFonts w:ascii="Arial" w:hAnsi="Arial" w:cs="Arial"/>
        </w:rPr>
        <w:t xml:space="preserve">: (i) preparing the procurement and contracts management aspects of works, goods, and services for the various components of the Program; (ii)ensuring the integrity of the procurement process, including for advertisements, bidding documents, Request for Proposals, evaluation, contracts issuance, change orders and contracts modifications; (iii) contracts management with contractors, consultants and other intermediaries; (iv) monitoring of performance, and delivery and completion of contracted works, goods and services. Please see </w:t>
      </w:r>
      <w:r w:rsidRPr="007813B5">
        <w:rPr>
          <w:rFonts w:ascii="Arial" w:hAnsi="Arial" w:cs="Arial"/>
          <w:highlight w:val="yellow"/>
        </w:rPr>
        <w:t>Annex X</w:t>
      </w:r>
      <w:r w:rsidRPr="007813B5">
        <w:rPr>
          <w:rFonts w:ascii="Arial" w:hAnsi="Arial" w:cs="Arial"/>
        </w:rPr>
        <w:t>, for further information on procurement.</w:t>
      </w:r>
      <w:bookmarkEnd w:id="269"/>
    </w:p>
    <w:p w14:paraId="247CEB60" w14:textId="77777777" w:rsidR="007C488D" w:rsidRPr="007813B5" w:rsidRDefault="007C488D" w:rsidP="007C488D">
      <w:pPr>
        <w:pStyle w:val="Paragraph"/>
        <w:numPr>
          <w:ilvl w:val="0"/>
          <w:numId w:val="0"/>
        </w:numPr>
        <w:ind w:left="720"/>
        <w:rPr>
          <w:rFonts w:ascii="Arial" w:hAnsi="Arial" w:cs="Arial"/>
        </w:rPr>
      </w:pPr>
    </w:p>
    <w:p w14:paraId="675E9545" w14:textId="77777777" w:rsidR="007C488D" w:rsidRPr="007813B5" w:rsidRDefault="007C488D" w:rsidP="007C488D">
      <w:pPr>
        <w:pStyle w:val="SecHeading"/>
        <w:tabs>
          <w:tab w:val="clear" w:pos="1296"/>
        </w:tabs>
        <w:ind w:left="720" w:firstLine="0"/>
        <w:rPr>
          <w:rFonts w:ascii="Arial" w:hAnsi="Arial" w:cs="Arial"/>
          <w:b w:val="0"/>
          <w:i/>
        </w:rPr>
      </w:pPr>
      <w:r w:rsidRPr="007813B5">
        <w:rPr>
          <w:rFonts w:ascii="Arial" w:hAnsi="Arial" w:cs="Arial"/>
          <w:b w:val="0"/>
          <w:i/>
        </w:rPr>
        <w:lastRenderedPageBreak/>
        <w:t xml:space="preserve">Support and Administrative Sector of the Agricultural Sector Development </w:t>
      </w:r>
      <w:proofErr w:type="gramStart"/>
      <w:r w:rsidRPr="007813B5">
        <w:rPr>
          <w:rFonts w:ascii="Arial" w:hAnsi="Arial" w:cs="Arial"/>
          <w:b w:val="0"/>
          <w:i/>
        </w:rPr>
        <w:t>Unit(</w:t>
      </w:r>
      <w:proofErr w:type="gramEnd"/>
      <w:r w:rsidRPr="007813B5">
        <w:rPr>
          <w:rFonts w:ascii="Arial" w:hAnsi="Arial" w:cs="Arial"/>
          <w:b w:val="0"/>
          <w:i/>
        </w:rPr>
        <w:t>ASDU)</w:t>
      </w:r>
    </w:p>
    <w:p w14:paraId="32915847" w14:textId="77777777" w:rsidR="007C488D" w:rsidRPr="007813B5" w:rsidRDefault="007C488D" w:rsidP="007C488D">
      <w:pPr>
        <w:pStyle w:val="Paragraph"/>
        <w:rPr>
          <w:rFonts w:ascii="Arial" w:hAnsi="Arial" w:cs="Arial"/>
        </w:rPr>
      </w:pPr>
      <w:bookmarkStart w:id="270" w:name="_Toc460387902"/>
      <w:r w:rsidRPr="007813B5">
        <w:rPr>
          <w:rFonts w:ascii="Arial" w:hAnsi="Arial" w:cs="Arial"/>
          <w:u w:val="single"/>
        </w:rPr>
        <w:t>Financial</w:t>
      </w:r>
      <w:r w:rsidRPr="007813B5">
        <w:rPr>
          <w:rFonts w:ascii="Arial" w:hAnsi="Arial" w:cs="Arial"/>
        </w:rPr>
        <w:t xml:space="preserve">: (i) maintaining adequate financial and accounting records of Project funds and internal control systems to allow for verification of transactions, identification of sources and use of Project funds; (ii) providing documentation to verify transactions and to facilitate timely preparation of financial statements and reports; (iii) preparing and submitting disbursement requests and corresponding justification to the Bank; (iv) preparing and submitting to the Bank, the Program’s annual financial statements and facilitating their timely audit; and (v) maintaining an adequate disbursements support and documentation filing system, which must always be available for review by the Bank. Additional information on financial management may be found in </w:t>
      </w:r>
      <w:r w:rsidRPr="007813B5">
        <w:rPr>
          <w:rFonts w:ascii="Arial" w:hAnsi="Arial" w:cs="Arial"/>
          <w:highlight w:val="yellow"/>
        </w:rPr>
        <w:t>Annex X</w:t>
      </w:r>
      <w:r w:rsidRPr="007813B5">
        <w:rPr>
          <w:rFonts w:ascii="Arial" w:hAnsi="Arial" w:cs="Arial"/>
        </w:rPr>
        <w:t>.</w:t>
      </w:r>
      <w:bookmarkEnd w:id="270"/>
      <w:r w:rsidRPr="007813B5">
        <w:rPr>
          <w:rFonts w:ascii="Arial" w:hAnsi="Arial" w:cs="Arial"/>
        </w:rPr>
        <w:t xml:space="preserve"> </w:t>
      </w:r>
    </w:p>
    <w:p w14:paraId="0CF457F7" w14:textId="77777777" w:rsidR="007C488D" w:rsidRPr="007813B5" w:rsidRDefault="007C488D" w:rsidP="007C488D">
      <w:pPr>
        <w:pStyle w:val="SecHeading"/>
        <w:tabs>
          <w:tab w:val="clear" w:pos="1296"/>
        </w:tabs>
        <w:ind w:left="720" w:firstLine="0"/>
        <w:rPr>
          <w:rFonts w:ascii="Arial" w:hAnsi="Arial" w:cs="Arial"/>
        </w:rPr>
      </w:pPr>
    </w:p>
    <w:p w14:paraId="14DF4CBD" w14:textId="77777777" w:rsidR="007C488D" w:rsidRPr="007813B5" w:rsidRDefault="007C488D" w:rsidP="007C488D">
      <w:pPr>
        <w:pStyle w:val="SecHeading"/>
        <w:tabs>
          <w:tab w:val="clear" w:pos="1296"/>
        </w:tabs>
        <w:ind w:left="720" w:firstLine="0"/>
        <w:rPr>
          <w:rFonts w:ascii="Arial" w:hAnsi="Arial" w:cs="Arial"/>
        </w:rPr>
      </w:pPr>
      <w:r w:rsidRPr="007813B5">
        <w:rPr>
          <w:rFonts w:ascii="Arial" w:hAnsi="Arial" w:cs="Arial"/>
        </w:rPr>
        <w:t>D.</w:t>
      </w:r>
      <w:r w:rsidRPr="007813B5">
        <w:rPr>
          <w:rFonts w:ascii="Arial" w:hAnsi="Arial" w:cs="Arial"/>
        </w:rPr>
        <w:tab/>
        <w:t>Project Execution and Administration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58FB65E" w14:textId="77777777" w:rsidR="007C488D" w:rsidRPr="007813B5" w:rsidRDefault="007C488D" w:rsidP="007C488D">
      <w:pPr>
        <w:pStyle w:val="Paragraph"/>
        <w:numPr>
          <w:ilvl w:val="0"/>
          <w:numId w:val="60"/>
        </w:numPr>
        <w:rPr>
          <w:rFonts w:ascii="Arial" w:hAnsi="Arial" w:cs="Arial"/>
        </w:rPr>
      </w:pPr>
      <w:bookmarkStart w:id="271" w:name="_Toc460387903"/>
      <w:bookmarkStart w:id="272" w:name="_Ref148746071"/>
      <w:bookmarkStart w:id="273" w:name="_Toc526906882"/>
      <w:bookmarkStart w:id="274" w:name="_Toc526907285"/>
      <w:bookmarkStart w:id="275" w:name="_Toc526907381"/>
      <w:bookmarkStart w:id="276" w:name="_Toc526907615"/>
      <w:bookmarkStart w:id="277" w:name="_Toc526908362"/>
      <w:bookmarkStart w:id="278" w:name="_Toc526908443"/>
      <w:bookmarkStart w:id="279" w:name="_Toc529150434"/>
      <w:bookmarkStart w:id="280" w:name="_Toc70350495"/>
      <w:bookmarkStart w:id="281" w:name="_Toc72491418"/>
      <w:bookmarkStart w:id="282" w:name="_Toc72744052"/>
      <w:bookmarkStart w:id="283" w:name="_Toc73803520"/>
      <w:bookmarkStart w:id="284" w:name="_Toc75190544"/>
      <w:bookmarkStart w:id="285" w:name="_Toc81988894"/>
      <w:bookmarkStart w:id="286" w:name="_Toc142751873"/>
      <w:r w:rsidRPr="007813B5">
        <w:rPr>
          <w:rFonts w:ascii="Arial" w:hAnsi="Arial" w:cs="Arial"/>
          <w:u w:val="single"/>
        </w:rPr>
        <w:t>The Program Administration</w:t>
      </w:r>
      <w:r w:rsidRPr="007813B5">
        <w:rPr>
          <w:rFonts w:ascii="Arial" w:hAnsi="Arial" w:cs="Arial"/>
        </w:rPr>
        <w:t xml:space="preserve">: The Agricultural Sector Development </w:t>
      </w:r>
      <w:proofErr w:type="gramStart"/>
      <w:r w:rsidRPr="007813B5">
        <w:rPr>
          <w:rFonts w:ascii="Arial" w:hAnsi="Arial" w:cs="Arial"/>
        </w:rPr>
        <w:t>Unit(</w:t>
      </w:r>
      <w:proofErr w:type="gramEnd"/>
      <w:r w:rsidRPr="007813B5">
        <w:rPr>
          <w:rFonts w:ascii="Arial" w:hAnsi="Arial" w:cs="Arial"/>
        </w:rPr>
        <w:t>ASDU) will be responsible for managing the Program, including its planning, organization, staffing, procurement, finances and control. The ASDU will be managed by a Director, who reports to a Project Steering Committee comprised of representatives from decentralized agencies, and other ministries and stakeholders involved in project execution.</w:t>
      </w:r>
      <w:bookmarkEnd w:id="271"/>
      <w:r w:rsidRPr="007813B5">
        <w:rPr>
          <w:rFonts w:ascii="Arial" w:hAnsi="Arial" w:cs="Arial"/>
        </w:rPr>
        <w:t xml:space="preserve"> </w:t>
      </w:r>
      <w:bookmarkEnd w:id="272"/>
    </w:p>
    <w:p w14:paraId="05540779" w14:textId="77777777" w:rsidR="007C488D" w:rsidRPr="007813B5" w:rsidRDefault="007C488D" w:rsidP="007C488D">
      <w:pPr>
        <w:pStyle w:val="Paragraph"/>
        <w:numPr>
          <w:ilvl w:val="0"/>
          <w:numId w:val="0"/>
        </w:numPr>
        <w:ind w:left="720" w:hanging="360"/>
        <w:rPr>
          <w:rFonts w:ascii="Arial" w:hAnsi="Arial" w:cs="Arial"/>
        </w:rPr>
      </w:pPr>
    </w:p>
    <w:p w14:paraId="03AF5FD6" w14:textId="77777777" w:rsidR="007C488D" w:rsidRPr="007813B5" w:rsidRDefault="007C488D" w:rsidP="007C488D">
      <w:pPr>
        <w:pStyle w:val="Paragraph"/>
        <w:numPr>
          <w:ilvl w:val="0"/>
          <w:numId w:val="0"/>
        </w:numPr>
        <w:ind w:left="720" w:hanging="360"/>
        <w:rPr>
          <w:rFonts w:ascii="Arial" w:hAnsi="Arial" w:cs="Arial"/>
        </w:rPr>
      </w:pPr>
    </w:p>
    <w:p w14:paraId="79FC5507" w14:textId="77777777" w:rsidR="007C488D" w:rsidRPr="007813B5" w:rsidRDefault="007C488D" w:rsidP="007C488D">
      <w:pPr>
        <w:pStyle w:val="Paragraph"/>
        <w:numPr>
          <w:ilvl w:val="0"/>
          <w:numId w:val="0"/>
        </w:numPr>
        <w:ind w:left="720"/>
        <w:rPr>
          <w:rFonts w:ascii="Arial" w:hAnsi="Arial" w:cs="Arial"/>
          <w:b/>
          <w:lang w:eastAsia="es-ES"/>
        </w:rPr>
      </w:pPr>
      <w:bookmarkStart w:id="287" w:name="_Toc142751884"/>
      <w:bookmarkStart w:id="288" w:name="_Toc46038790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7813B5">
        <w:rPr>
          <w:rFonts w:ascii="Arial" w:hAnsi="Arial" w:cs="Arial"/>
          <w:b/>
          <w:lang w:eastAsia="es-ES"/>
        </w:rPr>
        <w:t>E.</w:t>
      </w:r>
      <w:r w:rsidRPr="007813B5">
        <w:rPr>
          <w:rFonts w:ascii="Arial" w:hAnsi="Arial" w:cs="Arial"/>
          <w:b/>
          <w:lang w:eastAsia="es-ES"/>
        </w:rPr>
        <w:tab/>
        <w:t>Supervision and Monitoring</w:t>
      </w:r>
      <w:bookmarkStart w:id="289" w:name="_Toc142751885"/>
      <w:bookmarkEnd w:id="287"/>
      <w:bookmarkEnd w:id="288"/>
    </w:p>
    <w:p w14:paraId="6056E7E6" w14:textId="77777777" w:rsidR="007C488D" w:rsidRPr="007813B5" w:rsidRDefault="007C488D" w:rsidP="007C488D">
      <w:pPr>
        <w:pStyle w:val="Paragraph"/>
        <w:numPr>
          <w:ilvl w:val="0"/>
          <w:numId w:val="61"/>
        </w:numPr>
        <w:rPr>
          <w:rFonts w:ascii="Arial" w:hAnsi="Arial" w:cs="Arial"/>
        </w:rPr>
      </w:pPr>
      <w:bookmarkStart w:id="290" w:name="_Toc460387905"/>
      <w:r w:rsidRPr="007813B5">
        <w:rPr>
          <w:rFonts w:ascii="Arial" w:hAnsi="Arial" w:cs="Arial"/>
        </w:rPr>
        <w:t>The Monitoring and Evaluation for the Project will: a) assess the Project’s economic and social impacts on the beneficiaries; ii) follow Project performance, risk, management, and environmental-social indicators; and iii) generate learning and feedback processes from the Project that may be useful for similar clusters, or for extending the Project.</w:t>
      </w:r>
      <w:bookmarkEnd w:id="290"/>
      <w:r w:rsidRPr="007813B5">
        <w:rPr>
          <w:rFonts w:ascii="Arial" w:hAnsi="Arial" w:cs="Arial"/>
        </w:rPr>
        <w:t xml:space="preserve"> </w:t>
      </w:r>
    </w:p>
    <w:p w14:paraId="010B543A" w14:textId="77777777" w:rsidR="007C488D" w:rsidRPr="007813B5" w:rsidRDefault="007C488D" w:rsidP="007C488D">
      <w:pPr>
        <w:pStyle w:val="Paragraph"/>
        <w:rPr>
          <w:rFonts w:ascii="Arial" w:hAnsi="Arial" w:cs="Arial"/>
        </w:rPr>
      </w:pPr>
      <w:bookmarkStart w:id="291" w:name="_Toc460387906"/>
      <w:r w:rsidRPr="007813B5">
        <w:rPr>
          <w:rFonts w:ascii="Arial" w:hAnsi="Arial" w:cs="Arial"/>
          <w:szCs w:val="24"/>
          <w:lang w:eastAsia="zh-CN"/>
        </w:rPr>
        <w:t xml:space="preserve">Monitoring of the SADP by the Executing Agency will rely on the (i) the Results Matrix (RM); (ii) Project Execution Plan (PEP); (iii) this Monitoring and Evaluation Plan (PME); (iv) detailed budget; (v) Risks Management Matrix; (vi) Procurement Plan; (vii) the Progress Monitoring Report (PMR); and (viii) Project Completion Report (PCR). </w:t>
      </w:r>
      <w:proofErr w:type="spellStart"/>
      <w:r w:rsidRPr="007813B5">
        <w:rPr>
          <w:rFonts w:ascii="Arial" w:hAnsi="Arial" w:cs="Arial"/>
          <w:szCs w:val="24"/>
          <w:lang w:eastAsia="zh-CN"/>
        </w:rPr>
        <w:t>MoA</w:t>
      </w:r>
      <w:proofErr w:type="spellEnd"/>
      <w:r w:rsidRPr="007813B5">
        <w:rPr>
          <w:rFonts w:ascii="Arial" w:hAnsi="Arial" w:cs="Arial"/>
          <w:szCs w:val="24"/>
          <w:lang w:eastAsia="zh-CN"/>
        </w:rPr>
        <w:t xml:space="preserve"> will prepare semi-annual progress reports with review provided by the Bank. The </w:t>
      </w:r>
      <w:proofErr w:type="spellStart"/>
      <w:r w:rsidRPr="007813B5">
        <w:rPr>
          <w:rFonts w:ascii="Arial" w:hAnsi="Arial" w:cs="Arial"/>
          <w:szCs w:val="24"/>
          <w:lang w:eastAsia="zh-CN"/>
        </w:rPr>
        <w:t>MoA</w:t>
      </w:r>
      <w:proofErr w:type="spellEnd"/>
      <w:r w:rsidRPr="007813B5">
        <w:rPr>
          <w:rFonts w:ascii="Arial" w:hAnsi="Arial" w:cs="Arial"/>
          <w:szCs w:val="24"/>
          <w:lang w:eastAsia="zh-CN"/>
        </w:rPr>
        <w:t xml:space="preserve"> agrees to use the Results Matrix and activities defined in the Progress Monitoring Report (PMR) as key elements for monitoring the operation. </w:t>
      </w:r>
      <w:r w:rsidRPr="007813B5">
        <w:rPr>
          <w:rFonts w:ascii="Arial" w:hAnsi="Arial" w:cs="Arial"/>
        </w:rPr>
        <w:t xml:space="preserve">This set of instruments will help identify early detection of execution issues. </w:t>
      </w:r>
      <w:r w:rsidRPr="007813B5">
        <w:rPr>
          <w:rFonts w:ascii="Arial" w:hAnsi="Arial" w:cs="Arial"/>
          <w:szCs w:val="24"/>
          <w:lang w:eastAsia="zh-CN"/>
        </w:rPr>
        <w:t>Monitoring will be conducted by an M&amp;E Specialist and the Project Implementation Unit (PIU), while evaluations will be conducted by independent consultants</w:t>
      </w:r>
      <w:r w:rsidRPr="007813B5">
        <w:rPr>
          <w:rFonts w:ascii="Arial" w:hAnsi="Arial" w:cs="Arial"/>
        </w:rPr>
        <w:t>.</w:t>
      </w:r>
      <w:bookmarkEnd w:id="291"/>
      <w:r w:rsidRPr="007813B5">
        <w:rPr>
          <w:rFonts w:ascii="Arial" w:hAnsi="Arial" w:cs="Arial"/>
        </w:rPr>
        <w:t xml:space="preserve"> </w:t>
      </w:r>
    </w:p>
    <w:p w14:paraId="2AAAD73D" w14:textId="77777777" w:rsidR="007C488D" w:rsidRPr="007813B5" w:rsidRDefault="007C488D" w:rsidP="007C488D">
      <w:pPr>
        <w:pStyle w:val="Paragraph"/>
        <w:rPr>
          <w:rFonts w:ascii="Arial" w:hAnsi="Arial" w:cs="Arial"/>
        </w:rPr>
      </w:pPr>
      <w:bookmarkStart w:id="292" w:name="_Toc460387907"/>
      <w:r w:rsidRPr="007813B5">
        <w:rPr>
          <w:rFonts w:ascii="Arial" w:hAnsi="Arial" w:cs="Arial"/>
        </w:rPr>
        <w:t>The MOA’s current M&amp;E data collection systems will allow for collection of some, but not all information required.  To ensure adequate data collection and project monitoring, a Monitoring and Evaluation Specialist will be included in the ASDU.</w:t>
      </w:r>
      <w:bookmarkEnd w:id="292"/>
    </w:p>
    <w:p w14:paraId="77101267" w14:textId="77777777" w:rsidR="007C488D" w:rsidRPr="007813B5" w:rsidRDefault="007C488D" w:rsidP="007C488D">
      <w:pPr>
        <w:pStyle w:val="Paragraph"/>
        <w:rPr>
          <w:rFonts w:ascii="Arial" w:hAnsi="Arial" w:cs="Arial"/>
        </w:rPr>
      </w:pPr>
      <w:bookmarkStart w:id="293" w:name="_Toc460387908"/>
      <w:r w:rsidRPr="007813B5">
        <w:rPr>
          <w:rFonts w:ascii="Arial" w:hAnsi="Arial" w:cs="Arial"/>
        </w:rPr>
        <w:lastRenderedPageBreak/>
        <w:t xml:space="preserve">By </w:t>
      </w:r>
      <w:proofErr w:type="spellStart"/>
      <w:r w:rsidRPr="007813B5">
        <w:rPr>
          <w:rFonts w:ascii="Arial" w:hAnsi="Arial" w:cs="Arial"/>
        </w:rPr>
        <w:t>xxxx</w:t>
      </w:r>
      <w:proofErr w:type="spellEnd"/>
      <w:r w:rsidRPr="007813B5">
        <w:rPr>
          <w:rFonts w:ascii="Arial" w:hAnsi="Arial" w:cs="Arial"/>
        </w:rPr>
        <w:t xml:space="preserve"> of each year, the ASDU will prepare an operating plan for the following year. This plan will also contain an evaluation of the results obtained during the previous period, and if needed, include a justification and recommended actions regarding the goals not achieved during the period in question.</w:t>
      </w:r>
      <w:bookmarkEnd w:id="293"/>
      <w:r w:rsidRPr="007813B5">
        <w:rPr>
          <w:rFonts w:ascii="Arial" w:hAnsi="Arial" w:cs="Arial"/>
        </w:rPr>
        <w:t xml:space="preserve">  </w:t>
      </w:r>
    </w:p>
    <w:p w14:paraId="3E9EFD8E" w14:textId="77777777" w:rsidR="007C488D" w:rsidRPr="007813B5" w:rsidRDefault="007C488D" w:rsidP="007C488D">
      <w:pPr>
        <w:pStyle w:val="Paragraph"/>
        <w:rPr>
          <w:rFonts w:ascii="Arial" w:hAnsi="Arial" w:cs="Arial"/>
        </w:rPr>
      </w:pPr>
      <w:bookmarkStart w:id="294" w:name="_Toc460387909"/>
      <w:r w:rsidRPr="007813B5">
        <w:rPr>
          <w:rFonts w:ascii="Arial" w:hAnsi="Arial" w:cs="Arial"/>
          <w:b/>
          <w:bCs/>
        </w:rPr>
        <w:t>Reports</w:t>
      </w:r>
      <w:r w:rsidRPr="007813B5">
        <w:rPr>
          <w:rFonts w:ascii="Arial" w:hAnsi="Arial" w:cs="Arial"/>
        </w:rPr>
        <w:t xml:space="preserve">. The Executing Agency will collect, store and retain information, indicators and parameters, including the annual plans, the mid-term review, and final evaluations, to assist the Bank in preparing the Project Completion Report. During program implementation, the ASDU will present to the Bank semi-annual progress reports, to be presented within 60 days of the end of the semester, summarizing the execution and financial highlights of the period.   </w:t>
      </w:r>
      <w:r w:rsidRPr="007813B5">
        <w:rPr>
          <w:rFonts w:ascii="Arial" w:hAnsi="Arial" w:cs="Arial"/>
          <w:szCs w:val="24"/>
          <w:lang w:eastAsia="zh-CN"/>
        </w:rPr>
        <w:t xml:space="preserve"> The Progress Monitoring Report documents outputs and outcomes achieved during the program’s implementation, with an emphasis on outcomes. The Progress Monitoring Report strives to identify delays and deviations early on during project implementation, and changes needed during execution, using a quantitative approach to track the achievement of the project’s outputs and outcomes relative to its estimated time and cost parameters.   This report should include at least the following elements: i) narrative description of activities executed under each component, including a description of the procurement processes carried out and issues affecting implementation during the reported period; ii) update on attainment of Results Matrix indicators, including annual targets for output indicators; iii) statement of costs incurred by component activities as well as Results Matrix indicators, including total sum of planned costs for all outputs; iv) identification of risks/events that may potentially affect the future implementation of the program, as well as proposed mitigation measures.  A model report will be provided by the Bank.</w:t>
      </w:r>
      <w:bookmarkEnd w:id="294"/>
    </w:p>
    <w:p w14:paraId="747203AE" w14:textId="77777777" w:rsidR="007C488D" w:rsidRPr="007813B5" w:rsidRDefault="007C488D" w:rsidP="007C488D">
      <w:pPr>
        <w:pStyle w:val="Paragraph"/>
        <w:rPr>
          <w:rFonts w:ascii="Arial" w:hAnsi="Arial" w:cs="Arial"/>
        </w:rPr>
      </w:pPr>
      <w:bookmarkStart w:id="295" w:name="_Toc460387910"/>
      <w:r w:rsidRPr="007813B5">
        <w:rPr>
          <w:rFonts w:ascii="Arial" w:hAnsi="Arial" w:cs="Arial"/>
          <w:b/>
          <w:bCs/>
        </w:rPr>
        <w:t>Mid-term evaluation</w:t>
      </w:r>
      <w:r w:rsidRPr="007813B5">
        <w:rPr>
          <w:rFonts w:ascii="Arial" w:hAnsi="Arial" w:cs="Arial"/>
        </w:rPr>
        <w:t xml:space="preserve">. The mid-term review will be undertaken after committing 50% of loan resources, and reaching the following events: i) </w:t>
      </w:r>
      <w:proofErr w:type="spellStart"/>
      <w:r w:rsidRPr="007813B5">
        <w:rPr>
          <w:rFonts w:ascii="Arial" w:hAnsi="Arial" w:cs="Arial"/>
        </w:rPr>
        <w:t>xxxx</w:t>
      </w:r>
      <w:proofErr w:type="spellEnd"/>
      <w:r w:rsidRPr="007813B5">
        <w:rPr>
          <w:rFonts w:ascii="Arial" w:hAnsi="Arial" w:cs="Arial"/>
        </w:rPr>
        <w:t xml:space="preserve">; ii) </w:t>
      </w:r>
      <w:proofErr w:type="spellStart"/>
      <w:r w:rsidRPr="007813B5">
        <w:rPr>
          <w:rFonts w:ascii="Arial" w:hAnsi="Arial" w:cs="Arial"/>
        </w:rPr>
        <w:t>xxxx</w:t>
      </w:r>
      <w:proofErr w:type="spellEnd"/>
      <w:r w:rsidRPr="007813B5">
        <w:rPr>
          <w:rFonts w:ascii="Arial" w:hAnsi="Arial" w:cs="Arial"/>
        </w:rPr>
        <w:t xml:space="preserve">; …... The ASDU will also </w:t>
      </w:r>
      <w:r w:rsidRPr="007813B5">
        <w:rPr>
          <w:rFonts w:ascii="Arial" w:hAnsi="Arial" w:cs="Arial"/>
          <w:color w:val="1F4E79" w:themeColor="accent1" w:themeShade="80"/>
        </w:rPr>
        <w:t>undertake the agricultural health evaluation known as PVS – “Performance, Vision and Strategy”</w:t>
      </w:r>
      <w:r w:rsidRPr="007813B5">
        <w:rPr>
          <w:rFonts w:ascii="Arial" w:hAnsi="Arial" w:cs="Arial"/>
          <w:color w:val="1F4E79" w:themeColor="accent1" w:themeShade="80"/>
          <w:lang w:eastAsia="ko-KR"/>
        </w:rPr>
        <w:t>.</w:t>
      </w:r>
      <w:r w:rsidRPr="007813B5">
        <w:rPr>
          <w:rFonts w:ascii="Arial" w:hAnsi="Arial" w:cs="Arial"/>
          <w:color w:val="1F4E79" w:themeColor="accent1" w:themeShade="80"/>
        </w:rPr>
        <w:t xml:space="preserve"> </w:t>
      </w:r>
      <w:r w:rsidRPr="007813B5">
        <w:rPr>
          <w:rFonts w:ascii="Arial" w:hAnsi="Arial" w:cs="Arial"/>
        </w:rPr>
        <w:t>A mid-term review mission will discuss with the MOA the results from the implementation of each component and review the plan of the activities for remaining of the Program.</w:t>
      </w:r>
      <w:bookmarkEnd w:id="295"/>
      <w:r w:rsidRPr="007813B5">
        <w:rPr>
          <w:rFonts w:ascii="Arial" w:hAnsi="Arial" w:cs="Arial"/>
        </w:rPr>
        <w:t xml:space="preserve"> </w:t>
      </w:r>
    </w:p>
    <w:p w14:paraId="550414E8" w14:textId="77777777" w:rsidR="007C488D" w:rsidRPr="007813B5" w:rsidRDefault="007C488D" w:rsidP="007C488D">
      <w:pPr>
        <w:pStyle w:val="Paragraph"/>
        <w:rPr>
          <w:rFonts w:ascii="Arial" w:hAnsi="Arial" w:cs="Arial"/>
        </w:rPr>
      </w:pPr>
      <w:bookmarkStart w:id="296" w:name="_Toc460387911"/>
      <w:r w:rsidRPr="007813B5">
        <w:rPr>
          <w:rFonts w:ascii="Arial" w:hAnsi="Arial" w:cs="Arial"/>
          <w:b/>
          <w:bCs/>
        </w:rPr>
        <w:t>Final evaluation</w:t>
      </w:r>
      <w:r w:rsidRPr="007813B5">
        <w:rPr>
          <w:rFonts w:ascii="Arial" w:hAnsi="Arial" w:cs="Arial"/>
        </w:rPr>
        <w:t>. A final evaluation comprised of impact evaluations, as well as process evaluations, will be financed with project funds and will take place when 95% of loan resources are disbursed. The evaluation will assess the implementation of project and will document outcomes in participating agencies following the EMS guidelines.</w:t>
      </w:r>
      <w:bookmarkEnd w:id="296"/>
      <w:r w:rsidRPr="007813B5">
        <w:rPr>
          <w:rFonts w:ascii="Arial" w:hAnsi="Arial" w:cs="Arial"/>
        </w:rPr>
        <w:t xml:space="preserve">  </w:t>
      </w:r>
    </w:p>
    <w:p w14:paraId="18A2FB4D" w14:textId="77777777" w:rsidR="007C488D" w:rsidRPr="007813B5" w:rsidRDefault="007C488D" w:rsidP="007C488D">
      <w:pPr>
        <w:pStyle w:val="Paragraph"/>
        <w:rPr>
          <w:rFonts w:ascii="Arial" w:hAnsi="Arial" w:cs="Arial"/>
        </w:rPr>
      </w:pPr>
      <w:bookmarkStart w:id="297" w:name="_Toc460387912"/>
      <w:r w:rsidRPr="007813B5">
        <w:rPr>
          <w:rFonts w:ascii="Arial" w:hAnsi="Arial" w:cs="Arial"/>
          <w:b/>
          <w:bCs/>
          <w:i/>
          <w:iCs/>
        </w:rPr>
        <w:t>Ex-post</w:t>
      </w:r>
      <w:r w:rsidRPr="007813B5">
        <w:rPr>
          <w:rFonts w:ascii="Arial" w:hAnsi="Arial" w:cs="Arial"/>
          <w:b/>
          <w:bCs/>
        </w:rPr>
        <w:t xml:space="preserve"> evaluation.</w:t>
      </w:r>
      <w:r w:rsidRPr="007813B5">
        <w:rPr>
          <w:rFonts w:ascii="Arial" w:hAnsi="Arial" w:cs="Arial"/>
        </w:rPr>
        <w:t xml:space="preserve"> The GOG will conduct an </w:t>
      </w:r>
      <w:r w:rsidRPr="007813B5">
        <w:rPr>
          <w:rFonts w:ascii="Arial" w:hAnsi="Arial" w:cs="Arial"/>
          <w:i/>
          <w:iCs/>
        </w:rPr>
        <w:t>ex-post</w:t>
      </w:r>
      <w:r w:rsidRPr="007813B5">
        <w:rPr>
          <w:rFonts w:ascii="Arial" w:hAnsi="Arial" w:cs="Arial"/>
        </w:rPr>
        <w:t xml:space="preserve"> evaluation </w:t>
      </w:r>
      <w:r w:rsidRPr="007813B5">
        <w:rPr>
          <w:rFonts w:ascii="Arial" w:hAnsi="Arial" w:cs="Arial"/>
          <w:color w:val="1F4E79" w:themeColor="accent1" w:themeShade="80"/>
        </w:rPr>
        <w:t xml:space="preserve">three years </w:t>
      </w:r>
      <w:r w:rsidRPr="007813B5">
        <w:rPr>
          <w:rFonts w:ascii="Arial" w:hAnsi="Arial" w:cs="Arial"/>
        </w:rPr>
        <w:t>after the project ends. The EMS guidelines specify its budget, data required, and methodology.</w:t>
      </w:r>
      <w:bookmarkEnd w:id="297"/>
    </w:p>
    <w:p w14:paraId="3F8F657B" w14:textId="77777777" w:rsidR="007C488D" w:rsidRPr="007813B5" w:rsidRDefault="007C488D" w:rsidP="007C488D">
      <w:pPr>
        <w:pStyle w:val="BodyTextIndent"/>
        <w:ind w:firstLine="720"/>
        <w:rPr>
          <w:rFonts w:ascii="Arial" w:hAnsi="Arial" w:cs="Arial"/>
          <w:b/>
          <w:bCs/>
          <w:lang w:val="en-US"/>
        </w:rPr>
      </w:pPr>
      <w:bookmarkStart w:id="298" w:name="_Toc142751890"/>
      <w:bookmarkEnd w:id="289"/>
    </w:p>
    <w:p w14:paraId="7B34F579" w14:textId="77777777" w:rsidR="007C488D" w:rsidRPr="007813B5" w:rsidRDefault="007C488D" w:rsidP="007C488D">
      <w:pPr>
        <w:pStyle w:val="BodyTextIndent"/>
        <w:ind w:left="0" w:firstLine="720"/>
        <w:rPr>
          <w:rFonts w:ascii="Arial" w:hAnsi="Arial" w:cs="Arial"/>
          <w:b/>
          <w:bCs/>
          <w:lang w:val="en-US"/>
        </w:rPr>
      </w:pPr>
      <w:r w:rsidRPr="007813B5">
        <w:rPr>
          <w:rFonts w:ascii="Arial" w:hAnsi="Arial" w:cs="Arial"/>
          <w:b/>
          <w:bCs/>
          <w:lang w:val="en-US"/>
        </w:rPr>
        <w:t>F.</w:t>
      </w:r>
      <w:r w:rsidRPr="007813B5">
        <w:rPr>
          <w:rFonts w:ascii="Arial" w:hAnsi="Arial" w:cs="Arial"/>
          <w:b/>
          <w:bCs/>
          <w:lang w:val="en-US"/>
        </w:rPr>
        <w:tab/>
        <w:t>Environmental and Social Impact</w:t>
      </w:r>
      <w:bookmarkStart w:id="299" w:name="_Toc142751891"/>
      <w:bookmarkEnd w:id="298"/>
    </w:p>
    <w:p w14:paraId="39BA2256" w14:textId="77777777" w:rsidR="007C488D" w:rsidRPr="007813B5" w:rsidRDefault="007C488D" w:rsidP="007C488D">
      <w:pPr>
        <w:pStyle w:val="SecHeading"/>
        <w:numPr>
          <w:ilvl w:val="0"/>
          <w:numId w:val="64"/>
        </w:numPr>
        <w:tabs>
          <w:tab w:val="left" w:pos="720"/>
        </w:tabs>
        <w:spacing w:before="0" w:after="240"/>
        <w:ind w:left="720" w:hanging="720"/>
        <w:jc w:val="both"/>
        <w:rPr>
          <w:rFonts w:ascii="Arial" w:hAnsi="Arial" w:cs="Arial"/>
        </w:rPr>
      </w:pPr>
      <w:r w:rsidRPr="007813B5">
        <w:rPr>
          <w:rFonts w:ascii="Arial" w:hAnsi="Arial" w:cs="Arial"/>
        </w:rPr>
        <w:lastRenderedPageBreak/>
        <w:t>Negative Environmental and Social Impacts and Risks and their Mitigation during Construction</w:t>
      </w:r>
    </w:p>
    <w:p w14:paraId="6B5902DF"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An Environmental and Social Analysis (ESA) was carried out, that includes an Environmental and Social Management Plan that details actions, roles and responsibilities for the required actions to mitigate impacts to comply with IDB safeguards policies and national policies.</w:t>
      </w:r>
    </w:p>
    <w:p w14:paraId="50D02750"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The most significant project impacts can be mitigated through an adequate design of the facilities. This will be addressed through ensuring that the design meets international standards as assessed by a consultant in collaboration with ASDU and EPA. </w:t>
      </w:r>
    </w:p>
    <w:p w14:paraId="5C80FD1B"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Other impacts relate to operation of the facilities. These will be addressed through training programs to abattoir operators and supervisors, as well as regular external auditing.</w:t>
      </w:r>
    </w:p>
    <w:p w14:paraId="5B7AD4DE"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The operation manual for research and training courses must state that that invasive species (including Genetically Modified Organisms that are invasive), crops requiring high herbicide and pesticide use and crops or livestock with high water demand must not be researched or promoted during the project.</w:t>
      </w:r>
    </w:p>
    <w:p w14:paraId="007FB024"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Safeguards Compliance Procedure During project Implementation</w:t>
      </w:r>
    </w:p>
    <w:p w14:paraId="3D94F5AC"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As subprojects are finalized, the following process will be undertaken:</w:t>
      </w:r>
    </w:p>
    <w:p w14:paraId="51CAE962" w14:textId="73C5359D"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Screening: For each of the new </w:t>
      </w:r>
      <w:proofErr w:type="gramStart"/>
      <w:r w:rsidRPr="007813B5">
        <w:rPr>
          <w:rFonts w:ascii="Arial" w:hAnsi="Arial" w:cs="Arial"/>
          <w:szCs w:val="24"/>
        </w:rPr>
        <w:t>infrastructure</w:t>
      </w:r>
      <w:proofErr w:type="gramEnd"/>
      <w:r w:rsidRPr="007813B5">
        <w:rPr>
          <w:rFonts w:ascii="Arial" w:hAnsi="Arial" w:cs="Arial"/>
          <w:szCs w:val="24"/>
        </w:rPr>
        <w:t xml:space="preserve"> works (abattoirs, agricultural centers and water catchment) an Environmental Impact Assessment (EIA) and an Environmental and Social Management Plan (ESMP) will be necessary in order to comply with national legislation and requirements as specifi</w:t>
      </w:r>
      <w:r>
        <w:rPr>
          <w:rFonts w:ascii="Arial" w:hAnsi="Arial" w:cs="Arial"/>
          <w:szCs w:val="24"/>
        </w:rPr>
        <w:t>ed in the ESMP for the program.</w:t>
      </w:r>
      <w:r w:rsidRPr="007813B5">
        <w:rPr>
          <w:rFonts w:ascii="Arial" w:hAnsi="Arial" w:cs="Arial"/>
          <w:szCs w:val="24"/>
        </w:rPr>
        <w:t xml:space="preserve"> </w:t>
      </w:r>
    </w:p>
    <w:p w14:paraId="67F2B4E9"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Preparation of Documentation:  The EIA </w:t>
      </w:r>
      <w:proofErr w:type="gramStart"/>
      <w:r w:rsidRPr="007813B5">
        <w:rPr>
          <w:rFonts w:ascii="Arial" w:hAnsi="Arial" w:cs="Arial"/>
          <w:szCs w:val="24"/>
        </w:rPr>
        <w:t>and  ESMP</w:t>
      </w:r>
      <w:proofErr w:type="gramEnd"/>
      <w:r w:rsidRPr="007813B5">
        <w:rPr>
          <w:rFonts w:ascii="Arial" w:hAnsi="Arial" w:cs="Arial"/>
          <w:szCs w:val="24"/>
        </w:rPr>
        <w:t xml:space="preserve"> will be prepared in order to analyze and develop mitigation measures for any impacts identified. </w:t>
      </w:r>
    </w:p>
    <w:p w14:paraId="2DCDCEA6"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Review and clearance:  EPA will be in charge of assessing whether the draft EIA and ESMP respond adequately to the requirements and will issue the environmental permit if they are satisfied with the </w:t>
      </w:r>
      <w:proofErr w:type="gramStart"/>
      <w:r w:rsidRPr="007813B5">
        <w:rPr>
          <w:rFonts w:ascii="Arial" w:hAnsi="Arial" w:cs="Arial"/>
          <w:szCs w:val="24"/>
        </w:rPr>
        <w:t>documents .</w:t>
      </w:r>
      <w:proofErr w:type="gramEnd"/>
      <w:r w:rsidRPr="007813B5">
        <w:rPr>
          <w:rFonts w:ascii="Arial" w:hAnsi="Arial" w:cs="Arial"/>
          <w:szCs w:val="24"/>
        </w:rPr>
        <w:t xml:space="preserve"> The IDB will undertake review of the ESMPs as part of the regular supervision. In addition, ASDU shall provide the list of species to be promoted via the research centers and the agricultural extension programs for clearance by the Bank.</w:t>
      </w:r>
    </w:p>
    <w:p w14:paraId="274F984F" w14:textId="6FA6CE3B"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Implementation: The applicable mitigation measures identified in the ESMP will be incorporated into the bidding and contract documents. The contracted construction firm shall be responsible for developing an on-site ESMP for the works. ASDU and the contracted construction supervisor responsible for environmental, social, health and safety issues will supervise the implementation of the provisions related to the mitigation measures. During operation of the abattoirs, ASDU shall be responsible to ensure correct action on any reports from EPA, Ministry of Health or the independent consultant </w:t>
      </w:r>
    </w:p>
    <w:p w14:paraId="252C509A"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lastRenderedPageBreak/>
        <w:t>Consultation and Disclosure: Consultations will be undertaken as part of the development of the subproject documentation, and consultations will be held with concerned stakeholders prior to approval of the individual EIA/EMP.  In addition, a mechanism for grievance redress will be included in the ESMP to allow for feedback during its implementation. This framework and the individual ESMPs as they become available will be made available to the public through ASDU.</w:t>
      </w:r>
    </w:p>
    <w:p w14:paraId="5F304881"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Grievance procedures:  Grievances will be addressed first through discussions between the affected persons and the ASDU. If consensus is not agreed, a mediator will be appointed from an agreed list of suitable persons, and finally if parties fail to concur, the matter may go through the courts. The procedure is delineated in the ESMP. </w:t>
      </w:r>
    </w:p>
    <w:p w14:paraId="5BC4CF20" w14:textId="77777777"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Monitoring and Reporting: Technical staff from ASDU will be assigned to the Project to oversee the preparation and implementation of the infrastructure (including the water catchment) and ensure Environmental and Social Management Plans are implemented correctly. EPA and Ministry of Health will also carry out monitoring of various aspects during the construction and operation phases and will report directly to ASDU. Training will be provided to the ASDU Ministry of Health and EPA through the project and through IDB training to further develop capacity for implementation of Bank Policies and the Environmental and Social Management Plan</w:t>
      </w:r>
    </w:p>
    <w:p w14:paraId="284AD339" w14:textId="44073AFC"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The contractor shall have an environmental officer to provide oversight to environmental, social, health and safety issues in accordance with the site-specific ESMP developed by the contractor and report directly to ASDU. </w:t>
      </w:r>
    </w:p>
    <w:p w14:paraId="5995E7F4" w14:textId="0AA9AA9B"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EPA shall be responsible for ensuring the design and construction meets national requirements. The EPA is about to open an office in Region 9 to ensure better supervision of the facilities and the </w:t>
      </w:r>
      <w:proofErr w:type="spellStart"/>
      <w:r w:rsidRPr="007813B5">
        <w:rPr>
          <w:rFonts w:ascii="Arial" w:hAnsi="Arial" w:cs="Arial"/>
          <w:szCs w:val="24"/>
        </w:rPr>
        <w:t>Rupununi</w:t>
      </w:r>
      <w:proofErr w:type="spellEnd"/>
      <w:r w:rsidRPr="007813B5">
        <w:rPr>
          <w:rFonts w:ascii="Arial" w:hAnsi="Arial" w:cs="Arial"/>
          <w:szCs w:val="24"/>
        </w:rPr>
        <w:t xml:space="preserve"> in general. During the operational phase, monitoring of the abattoirs shall be carried out by the Ministry of Health and waste management by EPA.</w:t>
      </w:r>
    </w:p>
    <w:p w14:paraId="66F068F5" w14:textId="41DE9E3B"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The list of species being proposed for research and extension program contents developed by NAREI shall be approved by ESG and the use of invasive species monitored by EPA.</w:t>
      </w:r>
    </w:p>
    <w:p w14:paraId="2FF77FBB" w14:textId="39F1B6A9"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 xml:space="preserve">ASDU shall be responsible for ensuring that the </w:t>
      </w:r>
      <w:proofErr w:type="gramStart"/>
      <w:r w:rsidRPr="007813B5">
        <w:rPr>
          <w:rFonts w:ascii="Arial" w:hAnsi="Arial" w:cs="Arial"/>
          <w:szCs w:val="24"/>
        </w:rPr>
        <w:t>program ESMP as well as specific ESMP for each new construction are</w:t>
      </w:r>
      <w:proofErr w:type="gramEnd"/>
      <w:r w:rsidRPr="007813B5">
        <w:rPr>
          <w:rFonts w:ascii="Arial" w:hAnsi="Arial" w:cs="Arial"/>
          <w:szCs w:val="24"/>
        </w:rPr>
        <w:t xml:space="preserve"> followed.</w:t>
      </w:r>
    </w:p>
    <w:p w14:paraId="44EC0505" w14:textId="4C4D0190" w:rsidR="007813B5"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External monitoring shall be carried out as follows: Infrastructure design shall be approved by an international specialist, and the operation audited annu</w:t>
      </w:r>
      <w:r w:rsidR="00207343">
        <w:rPr>
          <w:rFonts w:ascii="Arial" w:hAnsi="Arial" w:cs="Arial"/>
          <w:szCs w:val="24"/>
        </w:rPr>
        <w:t>ally by an external consultant.</w:t>
      </w:r>
      <w:r w:rsidRPr="007813B5">
        <w:rPr>
          <w:rFonts w:ascii="Arial" w:hAnsi="Arial" w:cs="Arial"/>
          <w:szCs w:val="24"/>
        </w:rPr>
        <w:t xml:space="preserve"> </w:t>
      </w:r>
    </w:p>
    <w:p w14:paraId="67CF12C4" w14:textId="1054A5C6" w:rsidR="007C488D" w:rsidRPr="007813B5" w:rsidRDefault="007813B5" w:rsidP="007813B5">
      <w:pPr>
        <w:pStyle w:val="Paragraph"/>
        <w:numPr>
          <w:ilvl w:val="1"/>
          <w:numId w:val="65"/>
        </w:numPr>
        <w:ind w:left="567" w:hanging="567"/>
        <w:rPr>
          <w:rFonts w:ascii="Arial" w:hAnsi="Arial" w:cs="Arial"/>
          <w:szCs w:val="24"/>
        </w:rPr>
      </w:pPr>
      <w:r w:rsidRPr="007813B5">
        <w:rPr>
          <w:rFonts w:ascii="Arial" w:hAnsi="Arial" w:cs="Arial"/>
          <w:szCs w:val="24"/>
        </w:rPr>
        <w:t>The Borrower will conduct internal audits and send six monthly reports to the IDB.  A supervision mission will be conducted annually during construction and operation phases.  In addition Bank supervision shall be carried out by the project team</w:t>
      </w:r>
      <w:r w:rsidR="007C488D" w:rsidRPr="007813B5">
        <w:rPr>
          <w:rFonts w:ascii="Arial" w:hAnsi="Arial" w:cs="Arial"/>
          <w:szCs w:val="24"/>
        </w:rPr>
        <w:t xml:space="preserve"> </w:t>
      </w:r>
    </w:p>
    <w:p w14:paraId="0E0FDAA6" w14:textId="77777777" w:rsidR="007C488D" w:rsidRPr="007813B5" w:rsidRDefault="007C488D" w:rsidP="007C488D">
      <w:pPr>
        <w:pStyle w:val="BodyTextIndent"/>
        <w:ind w:left="0" w:firstLine="720"/>
        <w:rPr>
          <w:rFonts w:ascii="Arial" w:hAnsi="Arial" w:cs="Arial"/>
          <w:b/>
          <w:bCs/>
          <w:lang w:val="en-US"/>
        </w:rPr>
      </w:pPr>
    </w:p>
    <w:p w14:paraId="4141D1D2" w14:textId="77777777" w:rsidR="00207343" w:rsidRDefault="00207343" w:rsidP="00207343">
      <w:pPr>
        <w:pStyle w:val="BodyTextIndent"/>
        <w:ind w:left="0"/>
        <w:rPr>
          <w:rFonts w:ascii="Arial" w:hAnsi="Arial" w:cs="Arial"/>
          <w:b/>
          <w:bCs/>
          <w:lang w:val="en-US"/>
        </w:rPr>
      </w:pPr>
    </w:p>
    <w:p w14:paraId="1143C5EF" w14:textId="77777777" w:rsidR="007C488D" w:rsidRPr="007813B5" w:rsidRDefault="007C488D" w:rsidP="00207343">
      <w:pPr>
        <w:pStyle w:val="BodyTextIndent"/>
        <w:ind w:left="0"/>
        <w:rPr>
          <w:rFonts w:ascii="Arial" w:hAnsi="Arial" w:cs="Arial"/>
          <w:b/>
          <w:bCs/>
          <w:lang w:val="en-US"/>
        </w:rPr>
      </w:pPr>
      <w:r w:rsidRPr="007813B5">
        <w:rPr>
          <w:rFonts w:ascii="Arial" w:hAnsi="Arial" w:cs="Arial"/>
          <w:b/>
          <w:bCs/>
          <w:lang w:val="en-US"/>
        </w:rPr>
        <w:lastRenderedPageBreak/>
        <w:t>Monitoring and Supervision</w:t>
      </w:r>
    </w:p>
    <w:p w14:paraId="700D1B11" w14:textId="77777777" w:rsidR="007C488D" w:rsidRPr="007813B5" w:rsidRDefault="007C488D" w:rsidP="007C488D">
      <w:pPr>
        <w:pStyle w:val="Paragraph"/>
        <w:numPr>
          <w:ilvl w:val="1"/>
          <w:numId w:val="67"/>
        </w:numPr>
        <w:tabs>
          <w:tab w:val="left" w:pos="720"/>
        </w:tabs>
        <w:ind w:left="720" w:hanging="720"/>
        <w:rPr>
          <w:rFonts w:ascii="Arial" w:hAnsi="Arial" w:cs="Arial"/>
          <w:i/>
          <w:szCs w:val="24"/>
        </w:rPr>
      </w:pPr>
      <w:r w:rsidRPr="007813B5">
        <w:rPr>
          <w:rFonts w:ascii="Arial" w:hAnsi="Arial" w:cs="Arial"/>
          <w:szCs w:val="24"/>
        </w:rPr>
        <w:t>This project includes different levels of supervision, both internal and external. Internally, the contractor shall have an environmental officer to provide oversight to environmental</w:t>
      </w:r>
      <w:r w:rsidRPr="007813B5">
        <w:rPr>
          <w:rFonts w:ascii="Arial" w:hAnsi="Arial" w:cs="Arial"/>
          <w:i/>
          <w:szCs w:val="24"/>
        </w:rPr>
        <w:t xml:space="preserve">, </w:t>
      </w:r>
      <w:r w:rsidRPr="007813B5">
        <w:rPr>
          <w:rFonts w:ascii="Arial" w:hAnsi="Arial" w:cs="Arial"/>
          <w:szCs w:val="24"/>
        </w:rPr>
        <w:t>social, health and safety issues in accordance with the site-specific ESMP developed by the contractor and report directly to ASDU.</w:t>
      </w:r>
    </w:p>
    <w:p w14:paraId="41D452B0" w14:textId="77777777" w:rsidR="007C488D" w:rsidRPr="007813B5" w:rsidRDefault="007C488D" w:rsidP="007C488D">
      <w:pPr>
        <w:pStyle w:val="Paragraph"/>
        <w:numPr>
          <w:ilvl w:val="1"/>
          <w:numId w:val="67"/>
        </w:numPr>
        <w:tabs>
          <w:tab w:val="left" w:pos="720"/>
        </w:tabs>
        <w:ind w:left="720" w:hanging="720"/>
        <w:rPr>
          <w:rFonts w:ascii="Arial" w:hAnsi="Arial" w:cs="Arial"/>
          <w:i/>
          <w:szCs w:val="24"/>
        </w:rPr>
      </w:pPr>
      <w:r w:rsidRPr="007813B5">
        <w:rPr>
          <w:rFonts w:ascii="Arial" w:hAnsi="Arial" w:cs="Arial"/>
          <w:szCs w:val="24"/>
        </w:rPr>
        <w:t xml:space="preserve">EPA shall be responsible for ensuring the design and construction meets national requirements. The EPA is about to open an office in Region 9 to ensure better supervision of the facilities and the </w:t>
      </w:r>
      <w:proofErr w:type="spellStart"/>
      <w:r w:rsidRPr="007813B5">
        <w:rPr>
          <w:rFonts w:ascii="Arial" w:hAnsi="Arial" w:cs="Arial"/>
          <w:szCs w:val="24"/>
        </w:rPr>
        <w:t>Rupununi</w:t>
      </w:r>
      <w:proofErr w:type="spellEnd"/>
      <w:r w:rsidRPr="007813B5">
        <w:rPr>
          <w:rFonts w:ascii="Arial" w:hAnsi="Arial" w:cs="Arial"/>
          <w:szCs w:val="24"/>
        </w:rPr>
        <w:t xml:space="preserve"> in general. During the operational phase, monitoring of the abattoirs shall be carried out by the Ministry of Health and waste management by EPA.</w:t>
      </w:r>
    </w:p>
    <w:p w14:paraId="0974F8FE" w14:textId="77777777" w:rsidR="007C488D" w:rsidRPr="007813B5" w:rsidRDefault="007C488D" w:rsidP="007C488D">
      <w:pPr>
        <w:pStyle w:val="Paragraph"/>
        <w:numPr>
          <w:ilvl w:val="1"/>
          <w:numId w:val="67"/>
        </w:numPr>
        <w:tabs>
          <w:tab w:val="left" w:pos="720"/>
        </w:tabs>
        <w:ind w:left="720" w:hanging="720"/>
        <w:rPr>
          <w:rFonts w:ascii="Arial" w:hAnsi="Arial" w:cs="Arial"/>
          <w:i/>
          <w:szCs w:val="24"/>
        </w:rPr>
      </w:pPr>
      <w:r w:rsidRPr="007813B5">
        <w:rPr>
          <w:rFonts w:ascii="Arial" w:hAnsi="Arial" w:cs="Arial"/>
          <w:szCs w:val="24"/>
        </w:rPr>
        <w:t>The list of species being proposed for research and extension program contents developed by NAREI</w:t>
      </w:r>
      <w:r w:rsidRPr="007813B5">
        <w:rPr>
          <w:rFonts w:ascii="Arial" w:hAnsi="Arial" w:cs="Arial"/>
          <w:i/>
          <w:szCs w:val="24"/>
        </w:rPr>
        <w:t xml:space="preserve"> </w:t>
      </w:r>
      <w:r w:rsidRPr="007813B5">
        <w:rPr>
          <w:rFonts w:ascii="Arial" w:hAnsi="Arial" w:cs="Arial"/>
          <w:szCs w:val="24"/>
        </w:rPr>
        <w:t>shall be approved by ESG and the use of invasive species monitored by EPA.</w:t>
      </w:r>
    </w:p>
    <w:p w14:paraId="6780CD96" w14:textId="77777777" w:rsidR="007C488D" w:rsidRPr="007813B5" w:rsidRDefault="007C488D" w:rsidP="007C488D">
      <w:pPr>
        <w:pStyle w:val="Paragraph"/>
        <w:numPr>
          <w:ilvl w:val="1"/>
          <w:numId w:val="67"/>
        </w:numPr>
        <w:tabs>
          <w:tab w:val="left" w:pos="720"/>
        </w:tabs>
        <w:ind w:left="720" w:hanging="720"/>
        <w:rPr>
          <w:rFonts w:ascii="Arial" w:hAnsi="Arial" w:cs="Arial"/>
          <w:szCs w:val="24"/>
        </w:rPr>
      </w:pPr>
      <w:r w:rsidRPr="007813B5">
        <w:rPr>
          <w:rFonts w:ascii="Arial" w:hAnsi="Arial" w:cs="Arial"/>
          <w:szCs w:val="24"/>
        </w:rPr>
        <w:t xml:space="preserve">ASDU shall be responsible for ensuring that the </w:t>
      </w:r>
      <w:proofErr w:type="gramStart"/>
      <w:r w:rsidRPr="007813B5">
        <w:rPr>
          <w:rFonts w:ascii="Arial" w:hAnsi="Arial" w:cs="Arial"/>
          <w:szCs w:val="24"/>
        </w:rPr>
        <w:t>program ESMP as well as specific ESMP for each new construction are</w:t>
      </w:r>
      <w:proofErr w:type="gramEnd"/>
      <w:r w:rsidRPr="007813B5">
        <w:rPr>
          <w:rFonts w:ascii="Arial" w:hAnsi="Arial" w:cs="Arial"/>
          <w:szCs w:val="24"/>
        </w:rPr>
        <w:t xml:space="preserve"> followed.</w:t>
      </w:r>
    </w:p>
    <w:p w14:paraId="535BDEDD" w14:textId="6F045D38" w:rsidR="007C488D" w:rsidRPr="007813B5" w:rsidRDefault="007C488D" w:rsidP="007C488D">
      <w:pPr>
        <w:pStyle w:val="Paragraph"/>
        <w:numPr>
          <w:ilvl w:val="1"/>
          <w:numId w:val="67"/>
        </w:numPr>
        <w:tabs>
          <w:tab w:val="left" w:pos="720"/>
        </w:tabs>
        <w:ind w:left="720" w:hanging="720"/>
        <w:rPr>
          <w:rFonts w:ascii="Arial" w:hAnsi="Arial" w:cs="Arial"/>
          <w:i/>
          <w:szCs w:val="24"/>
        </w:rPr>
      </w:pPr>
      <w:r w:rsidRPr="007813B5">
        <w:rPr>
          <w:rFonts w:ascii="Arial" w:hAnsi="Arial" w:cs="Arial"/>
          <w:szCs w:val="24"/>
        </w:rPr>
        <w:t>External monitoring shall be carried out as follows:</w:t>
      </w:r>
      <w:r w:rsidRPr="007813B5">
        <w:rPr>
          <w:rFonts w:ascii="Arial" w:hAnsi="Arial" w:cs="Arial"/>
          <w:i/>
          <w:szCs w:val="24"/>
        </w:rPr>
        <w:t xml:space="preserve"> </w:t>
      </w:r>
      <w:r w:rsidRPr="007813B5">
        <w:rPr>
          <w:rFonts w:ascii="Arial" w:hAnsi="Arial" w:cs="Arial"/>
          <w:szCs w:val="24"/>
        </w:rPr>
        <w:t>Infrastructure design shall be approved by an international specialist, and the operation audited annu</w:t>
      </w:r>
      <w:r w:rsidR="001D55BC">
        <w:rPr>
          <w:rFonts w:ascii="Arial" w:hAnsi="Arial" w:cs="Arial"/>
          <w:szCs w:val="24"/>
        </w:rPr>
        <w:t>ally by an external consultant.</w:t>
      </w:r>
      <w:r w:rsidRPr="007813B5">
        <w:rPr>
          <w:rFonts w:ascii="Arial" w:hAnsi="Arial" w:cs="Arial"/>
          <w:szCs w:val="24"/>
        </w:rPr>
        <w:t xml:space="preserve"> </w:t>
      </w:r>
    </w:p>
    <w:p w14:paraId="0681A94B" w14:textId="77777777" w:rsidR="007C488D" w:rsidRPr="007813B5" w:rsidRDefault="007C488D" w:rsidP="007C488D">
      <w:pPr>
        <w:pStyle w:val="Paragraph"/>
        <w:numPr>
          <w:ilvl w:val="1"/>
          <w:numId w:val="67"/>
        </w:numPr>
        <w:tabs>
          <w:tab w:val="left" w:pos="720"/>
        </w:tabs>
        <w:ind w:left="720" w:hanging="720"/>
        <w:rPr>
          <w:rFonts w:ascii="Arial" w:hAnsi="Arial" w:cs="Arial"/>
          <w:i/>
          <w:szCs w:val="24"/>
        </w:rPr>
      </w:pPr>
      <w:r w:rsidRPr="007813B5">
        <w:rPr>
          <w:rFonts w:ascii="Arial" w:hAnsi="Arial" w:cs="Arial"/>
          <w:szCs w:val="24"/>
        </w:rPr>
        <w:t xml:space="preserve">The Borrower will conduct internal audits and send </w:t>
      </w:r>
      <w:r w:rsidRPr="007813B5">
        <w:rPr>
          <w:rFonts w:ascii="Arial" w:hAnsi="Arial" w:cs="Arial"/>
          <w:i/>
          <w:szCs w:val="24"/>
        </w:rPr>
        <w:t>six monthly</w:t>
      </w:r>
      <w:r w:rsidRPr="007813B5">
        <w:rPr>
          <w:rFonts w:ascii="Arial" w:hAnsi="Arial" w:cs="Arial"/>
          <w:szCs w:val="24"/>
        </w:rPr>
        <w:t xml:space="preserve"> reports to the IDB.  A supervision mission will be conducted annually during construction and operation phases.  In addition Bank supervision shall be carried out by the project team</w:t>
      </w:r>
    </w:p>
    <w:p w14:paraId="37485007" w14:textId="77777777" w:rsidR="007C488D" w:rsidRPr="007813B5" w:rsidRDefault="007C488D" w:rsidP="007C488D">
      <w:pPr>
        <w:pStyle w:val="BodyTextIndent"/>
        <w:ind w:left="0" w:firstLine="720"/>
        <w:rPr>
          <w:rFonts w:ascii="Arial" w:hAnsi="Arial" w:cs="Arial"/>
          <w:b/>
          <w:bCs/>
          <w:lang w:val="en-US"/>
        </w:rPr>
      </w:pPr>
    </w:p>
    <w:p w14:paraId="6C32F5B5" w14:textId="77777777" w:rsidR="007C488D" w:rsidRPr="007813B5" w:rsidRDefault="007C488D" w:rsidP="007C488D">
      <w:pPr>
        <w:pStyle w:val="BodyTextIndent"/>
        <w:ind w:left="0" w:firstLine="720"/>
        <w:rPr>
          <w:rFonts w:ascii="Arial" w:hAnsi="Arial" w:cs="Arial"/>
          <w:b/>
          <w:bCs/>
          <w:lang w:val="en-US"/>
        </w:rPr>
      </w:pPr>
    </w:p>
    <w:p w14:paraId="7A09006F" w14:textId="77777777" w:rsidR="007C488D" w:rsidRPr="007813B5" w:rsidRDefault="007C488D" w:rsidP="007C488D">
      <w:pPr>
        <w:pStyle w:val="Paragraph"/>
        <w:numPr>
          <w:ilvl w:val="0"/>
          <w:numId w:val="0"/>
        </w:numPr>
        <w:ind w:left="720"/>
        <w:rPr>
          <w:rFonts w:ascii="Arial" w:hAnsi="Arial" w:cs="Arial"/>
        </w:rPr>
      </w:pPr>
    </w:p>
    <w:p w14:paraId="4662A0E1" w14:textId="77777777" w:rsidR="007C488D" w:rsidRPr="007813B5" w:rsidRDefault="007C488D" w:rsidP="007C488D">
      <w:pPr>
        <w:pStyle w:val="ListParagraph"/>
        <w:numPr>
          <w:ilvl w:val="0"/>
          <w:numId w:val="2"/>
        </w:numPr>
        <w:spacing w:before="120" w:after="120"/>
        <w:contextualSpacing w:val="0"/>
        <w:jc w:val="both"/>
        <w:outlineLvl w:val="2"/>
        <w:rPr>
          <w:rFonts w:ascii="Arial" w:hAnsi="Arial" w:cs="Arial"/>
          <w:vanish/>
          <w:sz w:val="22"/>
          <w:szCs w:val="22"/>
          <w:lang w:val="en-US"/>
        </w:rPr>
      </w:pPr>
      <w:bookmarkStart w:id="300" w:name="_Toc460387916"/>
      <w:bookmarkEnd w:id="300"/>
    </w:p>
    <w:p w14:paraId="50C2A9A2" w14:textId="77777777" w:rsidR="007C488D" w:rsidRPr="007813B5" w:rsidRDefault="007C488D" w:rsidP="007C488D">
      <w:pPr>
        <w:pStyle w:val="ListParagraph"/>
        <w:numPr>
          <w:ilvl w:val="0"/>
          <w:numId w:val="2"/>
        </w:numPr>
        <w:spacing w:before="120" w:after="120"/>
        <w:contextualSpacing w:val="0"/>
        <w:jc w:val="both"/>
        <w:outlineLvl w:val="2"/>
        <w:rPr>
          <w:rFonts w:ascii="Arial" w:hAnsi="Arial" w:cs="Arial"/>
          <w:vanish/>
          <w:sz w:val="22"/>
          <w:szCs w:val="22"/>
          <w:lang w:val="en-US"/>
        </w:rPr>
      </w:pPr>
      <w:bookmarkStart w:id="301" w:name="_Toc460387917"/>
      <w:bookmarkEnd w:id="301"/>
    </w:p>
    <w:p w14:paraId="56F29A25" w14:textId="77777777" w:rsidR="007C488D" w:rsidRPr="007813B5" w:rsidRDefault="007C488D" w:rsidP="007C488D">
      <w:pPr>
        <w:pStyle w:val="ListParagraph"/>
        <w:numPr>
          <w:ilvl w:val="0"/>
          <w:numId w:val="2"/>
        </w:numPr>
        <w:spacing w:before="120" w:after="120"/>
        <w:contextualSpacing w:val="0"/>
        <w:jc w:val="both"/>
        <w:outlineLvl w:val="2"/>
        <w:rPr>
          <w:rFonts w:ascii="Arial" w:hAnsi="Arial" w:cs="Arial"/>
          <w:vanish/>
          <w:sz w:val="22"/>
          <w:szCs w:val="22"/>
          <w:lang w:val="en-US"/>
        </w:rPr>
      </w:pPr>
      <w:bookmarkStart w:id="302" w:name="_Toc460387918"/>
      <w:bookmarkEnd w:id="302"/>
    </w:p>
    <w:p w14:paraId="341065AB" w14:textId="77777777" w:rsidR="007C488D" w:rsidRPr="007813B5" w:rsidRDefault="007C488D" w:rsidP="007C488D">
      <w:pPr>
        <w:pStyle w:val="ListParagraph"/>
        <w:numPr>
          <w:ilvl w:val="1"/>
          <w:numId w:val="2"/>
        </w:numPr>
        <w:spacing w:before="120" w:after="120"/>
        <w:contextualSpacing w:val="0"/>
        <w:jc w:val="both"/>
        <w:outlineLvl w:val="2"/>
        <w:rPr>
          <w:rFonts w:ascii="Arial" w:hAnsi="Arial" w:cs="Arial"/>
          <w:vanish/>
          <w:sz w:val="22"/>
          <w:szCs w:val="22"/>
          <w:lang w:val="en-US"/>
        </w:rPr>
      </w:pPr>
      <w:bookmarkStart w:id="303" w:name="_Toc460387919"/>
      <w:bookmarkEnd w:id="303"/>
    </w:p>
    <w:p w14:paraId="74191DFF" w14:textId="77777777" w:rsidR="007C488D" w:rsidRPr="007813B5" w:rsidRDefault="007C488D" w:rsidP="007C488D">
      <w:pPr>
        <w:pStyle w:val="ListParagraph"/>
        <w:numPr>
          <w:ilvl w:val="0"/>
          <w:numId w:val="2"/>
        </w:numPr>
        <w:spacing w:before="120" w:after="120"/>
        <w:contextualSpacing w:val="0"/>
        <w:jc w:val="both"/>
        <w:outlineLvl w:val="2"/>
        <w:rPr>
          <w:rFonts w:ascii="Arial" w:hAnsi="Arial" w:cs="Arial"/>
          <w:vanish/>
          <w:sz w:val="22"/>
          <w:szCs w:val="22"/>
          <w:lang w:val="en-US"/>
        </w:rPr>
      </w:pPr>
      <w:bookmarkStart w:id="304" w:name="_Toc460387927"/>
      <w:bookmarkStart w:id="305" w:name="_Toc460387928"/>
      <w:bookmarkStart w:id="306" w:name="_Toc460387929"/>
      <w:bookmarkStart w:id="307" w:name="_Toc460387930"/>
      <w:bookmarkStart w:id="308" w:name="_Toc460387936"/>
      <w:bookmarkEnd w:id="304"/>
      <w:bookmarkEnd w:id="305"/>
      <w:bookmarkEnd w:id="306"/>
      <w:bookmarkEnd w:id="307"/>
      <w:bookmarkEnd w:id="308"/>
    </w:p>
    <w:p w14:paraId="02A0A76B" w14:textId="77777777" w:rsidR="007C488D" w:rsidRPr="007813B5" w:rsidRDefault="007C488D" w:rsidP="007C488D">
      <w:pPr>
        <w:pStyle w:val="ListParagraph"/>
        <w:numPr>
          <w:ilvl w:val="0"/>
          <w:numId w:val="2"/>
        </w:numPr>
        <w:spacing w:before="120" w:after="120"/>
        <w:contextualSpacing w:val="0"/>
        <w:jc w:val="both"/>
        <w:outlineLvl w:val="2"/>
        <w:rPr>
          <w:rFonts w:ascii="Arial" w:hAnsi="Arial" w:cs="Arial"/>
          <w:vanish/>
          <w:sz w:val="22"/>
          <w:szCs w:val="22"/>
          <w:lang w:val="en-US"/>
        </w:rPr>
      </w:pPr>
      <w:bookmarkStart w:id="309" w:name="_Toc460387937"/>
      <w:bookmarkEnd w:id="309"/>
    </w:p>
    <w:p w14:paraId="68435703" w14:textId="77777777" w:rsidR="007C488D" w:rsidRPr="007813B5" w:rsidRDefault="007C488D" w:rsidP="007C488D">
      <w:pPr>
        <w:pStyle w:val="ListParagraph"/>
        <w:numPr>
          <w:ilvl w:val="0"/>
          <w:numId w:val="2"/>
        </w:numPr>
        <w:spacing w:before="120" w:after="120"/>
        <w:contextualSpacing w:val="0"/>
        <w:jc w:val="both"/>
        <w:outlineLvl w:val="2"/>
        <w:rPr>
          <w:rFonts w:ascii="Arial" w:hAnsi="Arial" w:cs="Arial"/>
          <w:vanish/>
          <w:sz w:val="22"/>
          <w:szCs w:val="22"/>
          <w:lang w:val="en-US"/>
        </w:rPr>
      </w:pPr>
      <w:bookmarkStart w:id="310" w:name="_Toc460387938"/>
      <w:bookmarkEnd w:id="310"/>
    </w:p>
    <w:p w14:paraId="7A6DEF32" w14:textId="77777777" w:rsidR="007C488D" w:rsidRPr="007813B5" w:rsidRDefault="007C488D" w:rsidP="007C488D">
      <w:pPr>
        <w:pStyle w:val="ListParagraph"/>
        <w:numPr>
          <w:ilvl w:val="1"/>
          <w:numId w:val="2"/>
        </w:numPr>
        <w:spacing w:before="120" w:after="120"/>
        <w:contextualSpacing w:val="0"/>
        <w:jc w:val="both"/>
        <w:outlineLvl w:val="2"/>
        <w:rPr>
          <w:rFonts w:ascii="Arial" w:hAnsi="Arial" w:cs="Arial"/>
          <w:vanish/>
          <w:sz w:val="22"/>
          <w:szCs w:val="22"/>
          <w:lang w:val="en-US"/>
        </w:rPr>
      </w:pPr>
      <w:bookmarkStart w:id="311" w:name="_Toc460387939"/>
      <w:bookmarkEnd w:id="311"/>
    </w:p>
    <w:bookmarkEnd w:id="299"/>
    <w:p w14:paraId="667E5197" w14:textId="77777777" w:rsidR="007C488D" w:rsidRPr="007813B5" w:rsidRDefault="007C488D" w:rsidP="007C488D">
      <w:pPr>
        <w:pStyle w:val="Paragraph"/>
        <w:numPr>
          <w:ilvl w:val="0"/>
          <w:numId w:val="0"/>
        </w:numPr>
        <w:ind w:left="720" w:hanging="720"/>
        <w:rPr>
          <w:rFonts w:ascii="Arial" w:hAnsi="Arial" w:cs="Arial"/>
        </w:rPr>
      </w:pPr>
    </w:p>
    <w:p w14:paraId="170CF46F" w14:textId="77777777" w:rsidR="007C488D" w:rsidRPr="007813B5" w:rsidRDefault="007C488D" w:rsidP="007C488D">
      <w:pPr>
        <w:pStyle w:val="Paragraph"/>
        <w:numPr>
          <w:ilvl w:val="0"/>
          <w:numId w:val="0"/>
        </w:numPr>
        <w:ind w:left="720" w:hanging="720"/>
        <w:rPr>
          <w:rFonts w:ascii="Arial" w:hAnsi="Arial" w:cs="Arial"/>
        </w:rPr>
      </w:pPr>
    </w:p>
    <w:p w14:paraId="670A1359" w14:textId="77777777" w:rsidR="007C488D" w:rsidRPr="007813B5" w:rsidRDefault="007C488D" w:rsidP="007C488D">
      <w:pPr>
        <w:spacing w:after="160" w:line="259" w:lineRule="auto"/>
        <w:jc w:val="center"/>
        <w:rPr>
          <w:rFonts w:ascii="Arial" w:hAnsi="Arial" w:cs="Arial"/>
          <w:b/>
        </w:rPr>
      </w:pPr>
      <w:r w:rsidRPr="007813B5">
        <w:rPr>
          <w:rFonts w:ascii="Arial" w:hAnsi="Arial" w:cs="Arial"/>
        </w:rPr>
        <w:br w:type="page"/>
      </w:r>
      <w:r w:rsidRPr="007813B5">
        <w:rPr>
          <w:rFonts w:ascii="Arial" w:hAnsi="Arial" w:cs="Arial"/>
          <w:b/>
          <w:sz w:val="36"/>
          <w:szCs w:val="36"/>
          <w:highlight w:val="yellow"/>
        </w:rPr>
        <w:lastRenderedPageBreak/>
        <w:t>ANNEXES</w:t>
      </w:r>
    </w:p>
    <w:p w14:paraId="0895330C" w14:textId="77777777" w:rsidR="007C488D" w:rsidRPr="007813B5" w:rsidRDefault="007C488D" w:rsidP="007C488D">
      <w:pPr>
        <w:spacing w:after="160" w:line="259" w:lineRule="auto"/>
        <w:rPr>
          <w:rFonts w:ascii="Arial" w:hAnsi="Arial" w:cs="Arial"/>
        </w:rPr>
      </w:pPr>
    </w:p>
    <w:p w14:paraId="5ED4148C" w14:textId="77777777" w:rsidR="007C488D" w:rsidRPr="007813B5" w:rsidRDefault="007C488D" w:rsidP="007C488D">
      <w:pPr>
        <w:pStyle w:val="ListParagraph"/>
        <w:numPr>
          <w:ilvl w:val="2"/>
          <w:numId w:val="37"/>
        </w:numPr>
        <w:spacing w:after="160" w:line="259" w:lineRule="auto"/>
        <w:rPr>
          <w:rFonts w:ascii="Arial" w:hAnsi="Arial" w:cs="Arial"/>
        </w:rPr>
      </w:pPr>
      <w:r w:rsidRPr="007813B5">
        <w:rPr>
          <w:rFonts w:ascii="Arial" w:hAnsi="Arial" w:cs="Arial"/>
        </w:rPr>
        <w:t xml:space="preserve">ASDU Proposed Organigram </w:t>
      </w:r>
    </w:p>
    <w:p w14:paraId="092519C0" w14:textId="77777777" w:rsidR="007C488D" w:rsidRPr="007813B5" w:rsidRDefault="007C488D" w:rsidP="007C488D">
      <w:pPr>
        <w:pStyle w:val="ListParagraph"/>
        <w:numPr>
          <w:ilvl w:val="2"/>
          <w:numId w:val="37"/>
        </w:numPr>
        <w:spacing w:after="160" w:line="259" w:lineRule="auto"/>
        <w:rPr>
          <w:rFonts w:ascii="Arial" w:hAnsi="Arial" w:cs="Arial"/>
        </w:rPr>
      </w:pPr>
      <w:r w:rsidRPr="007813B5">
        <w:rPr>
          <w:rFonts w:ascii="Arial" w:hAnsi="Arial" w:cs="Arial"/>
        </w:rPr>
        <w:t xml:space="preserve">Procurement Management &amp; Policies Information </w:t>
      </w:r>
    </w:p>
    <w:p w14:paraId="6F599AE3" w14:textId="77777777" w:rsidR="007C488D" w:rsidRPr="007813B5" w:rsidRDefault="007C488D" w:rsidP="007C488D">
      <w:pPr>
        <w:pStyle w:val="ListParagraph"/>
        <w:numPr>
          <w:ilvl w:val="2"/>
          <w:numId w:val="37"/>
        </w:numPr>
        <w:spacing w:after="160" w:line="259" w:lineRule="auto"/>
        <w:rPr>
          <w:rFonts w:ascii="Arial" w:hAnsi="Arial" w:cs="Arial"/>
        </w:rPr>
      </w:pPr>
      <w:r w:rsidRPr="007813B5">
        <w:rPr>
          <w:rFonts w:ascii="Arial" w:hAnsi="Arial" w:cs="Arial"/>
        </w:rPr>
        <w:t>Accounting and Financial Management &amp; Policies Information</w:t>
      </w:r>
    </w:p>
    <w:p w14:paraId="5B97E2E2" w14:textId="77777777" w:rsidR="007C488D" w:rsidRPr="007813B5" w:rsidRDefault="007C488D" w:rsidP="007C488D">
      <w:pPr>
        <w:pStyle w:val="ListParagraph"/>
        <w:numPr>
          <w:ilvl w:val="2"/>
          <w:numId w:val="37"/>
        </w:numPr>
        <w:spacing w:after="160" w:line="259" w:lineRule="auto"/>
        <w:rPr>
          <w:rFonts w:ascii="Arial" w:hAnsi="Arial" w:cs="Arial"/>
        </w:rPr>
      </w:pPr>
      <w:r w:rsidRPr="007813B5">
        <w:rPr>
          <w:rFonts w:ascii="Arial" w:hAnsi="Arial" w:cs="Arial"/>
        </w:rPr>
        <w:t xml:space="preserve"> Safeguards </w:t>
      </w:r>
    </w:p>
    <w:p w14:paraId="6CE7F202" w14:textId="77777777" w:rsidR="007C488D" w:rsidRPr="007813B5" w:rsidRDefault="007C488D" w:rsidP="007C488D">
      <w:pPr>
        <w:pStyle w:val="ListParagraph"/>
        <w:numPr>
          <w:ilvl w:val="2"/>
          <w:numId w:val="37"/>
        </w:numPr>
        <w:spacing w:after="160" w:line="259" w:lineRule="auto"/>
        <w:rPr>
          <w:rFonts w:ascii="Arial" w:hAnsi="Arial" w:cs="Arial"/>
        </w:rPr>
      </w:pPr>
      <w:r w:rsidRPr="007813B5">
        <w:rPr>
          <w:rFonts w:ascii="Arial" w:hAnsi="Arial" w:cs="Arial"/>
        </w:rPr>
        <w:t xml:space="preserve">Details of the technology packages </w:t>
      </w:r>
    </w:p>
    <w:p w14:paraId="193C24E0" w14:textId="77777777" w:rsidR="007C488D" w:rsidRPr="007813B5" w:rsidRDefault="007C488D" w:rsidP="007C488D">
      <w:pPr>
        <w:pStyle w:val="ListParagraph"/>
        <w:numPr>
          <w:ilvl w:val="2"/>
          <w:numId w:val="37"/>
        </w:numPr>
        <w:spacing w:after="160" w:line="259" w:lineRule="auto"/>
        <w:rPr>
          <w:rFonts w:ascii="Arial" w:hAnsi="Arial" w:cs="Arial"/>
        </w:rPr>
      </w:pPr>
      <w:r w:rsidRPr="007813B5">
        <w:rPr>
          <w:rFonts w:ascii="Arial" w:hAnsi="Arial" w:cs="Arial"/>
        </w:rPr>
        <w:t xml:space="preserve">Sample </w:t>
      </w:r>
      <w:proofErr w:type="spellStart"/>
      <w:r w:rsidRPr="007813B5">
        <w:rPr>
          <w:rFonts w:ascii="Arial" w:hAnsi="Arial" w:cs="Arial"/>
        </w:rPr>
        <w:t>ToRs</w:t>
      </w:r>
      <w:proofErr w:type="spellEnd"/>
    </w:p>
    <w:p w14:paraId="335F594D" w14:textId="77777777" w:rsidR="007C488D" w:rsidRPr="007813B5" w:rsidRDefault="007C488D" w:rsidP="007C488D">
      <w:pPr>
        <w:spacing w:after="160" w:line="259" w:lineRule="auto"/>
        <w:rPr>
          <w:rStyle w:val="Strong"/>
          <w:rFonts w:ascii="Arial" w:hAnsi="Arial" w:cs="Arial"/>
          <w:color w:val="0070C0"/>
          <w:sz w:val="28"/>
          <w:szCs w:val="28"/>
        </w:rPr>
      </w:pPr>
      <w:r w:rsidRPr="007813B5">
        <w:rPr>
          <w:rFonts w:ascii="Arial" w:hAnsi="Arial" w:cs="Arial"/>
          <w:b/>
        </w:rPr>
        <w:br w:type="page"/>
      </w:r>
      <w:r w:rsidRPr="007813B5">
        <w:rPr>
          <w:rStyle w:val="Strong"/>
          <w:rFonts w:ascii="Arial" w:hAnsi="Arial" w:cs="Arial"/>
          <w:color w:val="0070C0"/>
          <w:sz w:val="28"/>
          <w:szCs w:val="28"/>
        </w:rPr>
        <w:lastRenderedPageBreak/>
        <w:t>ANNEX</w:t>
      </w:r>
    </w:p>
    <w:p w14:paraId="6BF1B417" w14:textId="77777777" w:rsidR="007C488D" w:rsidRPr="007813B5" w:rsidRDefault="007C488D" w:rsidP="007C488D">
      <w:pPr>
        <w:spacing w:after="160" w:line="259" w:lineRule="auto"/>
        <w:rPr>
          <w:rFonts w:ascii="Arial" w:hAnsi="Arial" w:cs="Arial"/>
          <w:b/>
        </w:rPr>
      </w:pPr>
      <w:r w:rsidRPr="007813B5">
        <w:rPr>
          <w:rStyle w:val="Strong"/>
          <w:rFonts w:ascii="Arial" w:hAnsi="Arial" w:cs="Arial"/>
          <w:color w:val="0070C0"/>
          <w:sz w:val="28"/>
          <w:szCs w:val="28"/>
        </w:rPr>
        <w:t xml:space="preserve">ASDU Proposed </w:t>
      </w:r>
      <w:proofErr w:type="spellStart"/>
      <w:r w:rsidRPr="007813B5">
        <w:rPr>
          <w:rStyle w:val="Strong"/>
          <w:rFonts w:ascii="Arial" w:hAnsi="Arial" w:cs="Arial"/>
          <w:color w:val="0070C0"/>
          <w:sz w:val="28"/>
          <w:szCs w:val="28"/>
        </w:rPr>
        <w:t>Organigramme</w:t>
      </w:r>
      <w:proofErr w:type="spellEnd"/>
    </w:p>
    <w:p w14:paraId="3296BD62" w14:textId="77777777" w:rsidR="007C488D" w:rsidRPr="007813B5" w:rsidRDefault="007C488D" w:rsidP="007C488D">
      <w:pPr>
        <w:spacing w:after="160" w:line="259" w:lineRule="auto"/>
        <w:rPr>
          <w:rFonts w:ascii="Arial" w:hAnsi="Arial" w:cs="Arial"/>
          <w:b/>
        </w:rPr>
      </w:pPr>
      <w:r w:rsidRPr="007813B5">
        <w:rPr>
          <w:rFonts w:ascii="Arial" w:hAnsi="Arial" w:cs="Arial"/>
          <w:noProof/>
          <w:sz w:val="32"/>
          <w:szCs w:val="32"/>
          <w:lang w:val="es-ES" w:eastAsia="es-ES"/>
        </w:rPr>
        <w:drawing>
          <wp:inline distT="0" distB="0" distL="0" distR="0" wp14:anchorId="153F5E5F" wp14:editId="3B142918">
            <wp:extent cx="5943600" cy="384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U Proposed Structure Aug 2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844290"/>
                    </a:xfrm>
                    <a:prstGeom prst="rect">
                      <a:avLst/>
                    </a:prstGeom>
                  </pic:spPr>
                </pic:pic>
              </a:graphicData>
            </a:graphic>
          </wp:inline>
        </w:drawing>
      </w:r>
      <w:r w:rsidRPr="007813B5">
        <w:rPr>
          <w:rFonts w:ascii="Arial" w:hAnsi="Arial" w:cs="Arial"/>
          <w:b/>
        </w:rPr>
        <w:br w:type="page"/>
      </w:r>
    </w:p>
    <w:p w14:paraId="5BEC2926" w14:textId="77777777" w:rsidR="007C488D" w:rsidRPr="007813B5" w:rsidRDefault="007C488D" w:rsidP="007C488D">
      <w:pPr>
        <w:spacing w:after="160" w:line="259" w:lineRule="auto"/>
        <w:jc w:val="center"/>
        <w:rPr>
          <w:rFonts w:ascii="Arial" w:hAnsi="Arial" w:cs="Arial"/>
          <w:b/>
          <w:sz w:val="36"/>
          <w:szCs w:val="36"/>
          <w:lang w:val="en-US"/>
        </w:rPr>
      </w:pPr>
    </w:p>
    <w:p w14:paraId="0DF37AC3" w14:textId="77777777" w:rsidR="007C488D" w:rsidRPr="007813B5" w:rsidRDefault="007C488D" w:rsidP="007C488D">
      <w:pPr>
        <w:pStyle w:val="Paragraph"/>
        <w:numPr>
          <w:ilvl w:val="0"/>
          <w:numId w:val="0"/>
        </w:numPr>
        <w:rPr>
          <w:rStyle w:val="Strong"/>
          <w:rFonts w:ascii="Arial" w:hAnsi="Arial" w:cs="Arial"/>
          <w:color w:val="0070C0"/>
          <w:sz w:val="28"/>
          <w:szCs w:val="28"/>
        </w:rPr>
      </w:pPr>
      <w:bookmarkStart w:id="312" w:name="_Toc460387952"/>
      <w:r w:rsidRPr="007813B5">
        <w:rPr>
          <w:rStyle w:val="Strong"/>
          <w:rFonts w:ascii="Arial" w:hAnsi="Arial" w:cs="Arial"/>
          <w:color w:val="0070C0"/>
          <w:sz w:val="28"/>
          <w:szCs w:val="28"/>
        </w:rPr>
        <w:t>ANNEX</w:t>
      </w:r>
      <w:bookmarkEnd w:id="312"/>
      <w:r w:rsidRPr="007813B5">
        <w:rPr>
          <w:rStyle w:val="Strong"/>
          <w:rFonts w:ascii="Arial" w:hAnsi="Arial" w:cs="Arial"/>
          <w:color w:val="0070C0"/>
          <w:sz w:val="28"/>
          <w:szCs w:val="28"/>
        </w:rPr>
        <w:t xml:space="preserve"> </w:t>
      </w:r>
    </w:p>
    <w:p w14:paraId="50B94A27" w14:textId="77777777" w:rsidR="007C488D" w:rsidRPr="007813B5" w:rsidRDefault="007C488D" w:rsidP="007C488D">
      <w:pPr>
        <w:rPr>
          <w:rFonts w:ascii="Arial" w:hAnsi="Arial" w:cs="Arial"/>
          <w:b/>
        </w:rPr>
      </w:pPr>
      <w:bookmarkStart w:id="313" w:name="_Toc460387953"/>
      <w:r w:rsidRPr="007813B5">
        <w:rPr>
          <w:rFonts w:ascii="Arial" w:hAnsi="Arial" w:cs="Arial"/>
          <w:b/>
        </w:rPr>
        <w:t>PROCUREMENT</w:t>
      </w:r>
      <w:bookmarkEnd w:id="313"/>
      <w:r w:rsidRPr="007813B5">
        <w:rPr>
          <w:rFonts w:ascii="Arial" w:hAnsi="Arial" w:cs="Arial"/>
          <w:b/>
        </w:rPr>
        <w:t xml:space="preserve"> </w:t>
      </w:r>
    </w:p>
    <w:p w14:paraId="6F5EA6A9" w14:textId="77777777" w:rsidR="007C488D" w:rsidRPr="007813B5" w:rsidRDefault="007C488D" w:rsidP="007C488D">
      <w:pPr>
        <w:rPr>
          <w:rFonts w:ascii="Arial" w:hAnsi="Arial" w:cs="Arial"/>
        </w:rPr>
      </w:pPr>
    </w:p>
    <w:p w14:paraId="1D2CA233" w14:textId="77777777" w:rsidR="007C488D" w:rsidRPr="007813B5" w:rsidRDefault="007C488D" w:rsidP="007C488D">
      <w:pPr>
        <w:rPr>
          <w:rFonts w:ascii="Arial" w:hAnsi="Arial" w:cs="Arial"/>
        </w:rPr>
      </w:pPr>
      <w:r w:rsidRPr="007813B5">
        <w:rPr>
          <w:rFonts w:ascii="Arial" w:hAnsi="Arial" w:cs="Arial"/>
        </w:rPr>
        <w:t xml:space="preserve">The procurement of works, goods (and non-intellectual services) and consulting services will be conducted in accordance with the Bank’s procurement policies and procedures for the Procurement of Goods and Works (GN-2349-9) and for the Selection and Contracting of Consultants (GN-2350-9), in accordance with Article 4.06 of the Special Conditions of the Loan Contract between the Government of Guyana and the Bank. </w:t>
      </w:r>
    </w:p>
    <w:p w14:paraId="54573B4B" w14:textId="77777777" w:rsidR="007C488D" w:rsidRPr="007813B5" w:rsidRDefault="007C488D" w:rsidP="007C488D">
      <w:pPr>
        <w:rPr>
          <w:rFonts w:ascii="Arial" w:hAnsi="Arial" w:cs="Arial"/>
        </w:rPr>
      </w:pPr>
      <w:r w:rsidRPr="007813B5">
        <w:rPr>
          <w:rFonts w:ascii="Arial" w:hAnsi="Arial" w:cs="Arial"/>
        </w:rPr>
        <w:t xml:space="preserve">All procurement duties will be discharged as foreseen and agreed in the Fiduciary Annex and in the present Manual of Operations. </w:t>
      </w:r>
    </w:p>
    <w:p w14:paraId="318A9200" w14:textId="77777777" w:rsidR="007C488D" w:rsidRPr="007813B5" w:rsidRDefault="007C488D" w:rsidP="007C488D">
      <w:pPr>
        <w:rPr>
          <w:rFonts w:ascii="Arial" w:hAnsi="Arial" w:cs="Arial"/>
        </w:rPr>
      </w:pPr>
      <w:r w:rsidRPr="007813B5">
        <w:rPr>
          <w:rFonts w:ascii="Arial" w:hAnsi="Arial" w:cs="Arial"/>
        </w:rPr>
        <w:t xml:space="preserve">The EA will be responsible for the procurement of all goods, works and services financed through the operation. The thresholds applicable to Bank-financed procurement activities in Guyana are shown in Table 6.1 below. </w:t>
      </w:r>
    </w:p>
    <w:p w14:paraId="2C0FD71A" w14:textId="77777777" w:rsidR="007C488D" w:rsidRPr="007813B5" w:rsidRDefault="007C488D" w:rsidP="007C488D">
      <w:pPr>
        <w:rPr>
          <w:rFonts w:ascii="Arial" w:hAnsi="Arial" w:cs="Arial"/>
        </w:rPr>
      </w:pPr>
    </w:p>
    <w:p w14:paraId="76BBD6C2" w14:textId="77777777" w:rsidR="007C488D" w:rsidRPr="007813B5" w:rsidRDefault="007C488D" w:rsidP="007C488D">
      <w:pPr>
        <w:rPr>
          <w:rFonts w:ascii="Arial" w:hAnsi="Arial" w:cs="Arial"/>
          <w:b/>
        </w:rPr>
      </w:pPr>
      <w:r w:rsidRPr="007813B5">
        <w:rPr>
          <w:rFonts w:ascii="Arial" w:hAnsi="Arial" w:cs="Arial"/>
          <w:b/>
        </w:rPr>
        <w:t>BIDDING DOCUMENTS AND METHODS</w:t>
      </w:r>
    </w:p>
    <w:p w14:paraId="1F2ADA46" w14:textId="77777777" w:rsidR="007C488D" w:rsidRPr="007813B5" w:rsidRDefault="007C488D" w:rsidP="007C488D">
      <w:pPr>
        <w:rPr>
          <w:rFonts w:ascii="Arial" w:hAnsi="Arial" w:cs="Arial"/>
        </w:rPr>
      </w:pPr>
      <w:r w:rsidRPr="007813B5">
        <w:rPr>
          <w:rFonts w:ascii="Arial" w:hAnsi="Arial" w:cs="Arial"/>
        </w:rPr>
        <w:t>The bidding documents for the procurement of consultant’s services should be prepared through a collaborative effort between the senior engineers of the PEU and the Procurement Officer prior to being validated by the Project Manager and then sent to the Bank for ex-ante no objection in the same conditions as the bidding documents for goods and works.</w:t>
      </w:r>
    </w:p>
    <w:p w14:paraId="4A046467" w14:textId="77777777" w:rsidR="007C488D" w:rsidRPr="007813B5" w:rsidRDefault="007C488D" w:rsidP="007C488D">
      <w:pPr>
        <w:rPr>
          <w:rFonts w:ascii="Arial" w:hAnsi="Arial" w:cs="Arial"/>
        </w:rPr>
      </w:pPr>
    </w:p>
    <w:p w14:paraId="258CAD5E" w14:textId="77777777" w:rsidR="007C488D" w:rsidRPr="007813B5" w:rsidRDefault="007C488D" w:rsidP="007C488D">
      <w:pPr>
        <w:rPr>
          <w:rFonts w:ascii="Arial" w:hAnsi="Arial" w:cs="Arial"/>
        </w:rPr>
      </w:pPr>
      <w:r w:rsidRPr="007813B5">
        <w:rPr>
          <w:rFonts w:ascii="Arial" w:hAnsi="Arial" w:cs="Arial"/>
        </w:rPr>
        <w:t xml:space="preserve">The Bank’s Standard Request for Proposals (July, 2013) and the Simplified form of Contract for Consulting Services Small Assignments (June, 2013) is to be used for the procurement of consultant services and the procurement process will be conducted in accordance with the Policies for Selecting and Contracting Consultants financed by the Inter-American Development Bank (GN-2350-9). These policies apply to all intellectual and advisory services. They do not apply to other types of services in which the physical aspect of the activity is predominant (for example surveys, services contracted on the basis of performance of a measurable physical output). </w:t>
      </w:r>
    </w:p>
    <w:p w14:paraId="20E3C2D8" w14:textId="77777777" w:rsidR="007C488D" w:rsidRPr="007813B5" w:rsidRDefault="007C488D" w:rsidP="007C488D">
      <w:pPr>
        <w:rPr>
          <w:rFonts w:ascii="Arial" w:hAnsi="Arial" w:cs="Arial"/>
        </w:rPr>
      </w:pPr>
    </w:p>
    <w:p w14:paraId="5CB6AE2F" w14:textId="77777777" w:rsidR="007C488D" w:rsidRPr="007813B5" w:rsidRDefault="007C488D" w:rsidP="007C488D">
      <w:pPr>
        <w:rPr>
          <w:rFonts w:ascii="Arial" w:hAnsi="Arial" w:cs="Arial"/>
        </w:rPr>
      </w:pPr>
      <w:r w:rsidRPr="007813B5">
        <w:rPr>
          <w:rFonts w:ascii="Arial" w:hAnsi="Arial" w:cs="Arial"/>
        </w:rPr>
        <w:t>Methods of selection that can be used for Consultant’s services are:</w:t>
      </w:r>
    </w:p>
    <w:p w14:paraId="6745397B" w14:textId="77777777" w:rsidR="007C488D" w:rsidRPr="007813B5" w:rsidRDefault="007C488D" w:rsidP="007C488D">
      <w:pPr>
        <w:rPr>
          <w:rFonts w:ascii="Arial" w:hAnsi="Arial" w:cs="Arial"/>
        </w:rPr>
      </w:pPr>
      <w:r w:rsidRPr="007813B5">
        <w:rPr>
          <w:rFonts w:ascii="Arial" w:hAnsi="Arial" w:cs="Arial"/>
          <w:b/>
        </w:rPr>
        <w:t>Quality-and-Cost-Based Selection (QCBS) (Sections 2.1 to 2.31 of GN-2350-9):</w:t>
      </w:r>
      <w:r w:rsidRPr="007813B5">
        <w:rPr>
          <w:rFonts w:ascii="Arial" w:hAnsi="Arial" w:cs="Arial"/>
        </w:rPr>
        <w:t xml:space="preserve"> QCBS uses a competitive process among short-listed firms that takes into account the quality of the proposal and the cost of the services in the selection of the successful firm. Cost as a factor of selection shall be used judiciously. The relative weight to be given to the quality and cost shall be determined for each case depending on the nature of the assignment. The selection process shall include the following steps:</w:t>
      </w:r>
    </w:p>
    <w:p w14:paraId="65BB1FEA" w14:textId="77777777" w:rsidR="007C488D" w:rsidRPr="007813B5" w:rsidRDefault="007C488D" w:rsidP="007C488D">
      <w:pPr>
        <w:rPr>
          <w:rFonts w:ascii="Arial" w:hAnsi="Arial" w:cs="Arial"/>
        </w:rPr>
      </w:pPr>
    </w:p>
    <w:p w14:paraId="56C433FD" w14:textId="77777777" w:rsidR="007C488D" w:rsidRPr="007813B5" w:rsidRDefault="007C488D" w:rsidP="007C488D">
      <w:pPr>
        <w:rPr>
          <w:rFonts w:ascii="Arial" w:hAnsi="Arial" w:cs="Arial"/>
        </w:rPr>
      </w:pPr>
      <w:r w:rsidRPr="007813B5">
        <w:rPr>
          <w:rFonts w:ascii="Arial" w:hAnsi="Arial" w:cs="Arial"/>
        </w:rPr>
        <w:t>Preparation of the TORs in accordance with Section 2.3 of the Bank’s Policies;</w:t>
      </w:r>
    </w:p>
    <w:p w14:paraId="400B64E6" w14:textId="77777777" w:rsidR="007C488D" w:rsidRPr="007813B5" w:rsidRDefault="007C488D" w:rsidP="007C488D">
      <w:pPr>
        <w:rPr>
          <w:rFonts w:ascii="Arial" w:hAnsi="Arial" w:cs="Arial"/>
        </w:rPr>
      </w:pPr>
      <w:r w:rsidRPr="007813B5">
        <w:rPr>
          <w:rFonts w:ascii="Arial" w:hAnsi="Arial" w:cs="Arial"/>
        </w:rPr>
        <w:t>Preparation of cost estimate and the budget in accordance with Section 2.4 of the Policies;</w:t>
      </w:r>
    </w:p>
    <w:p w14:paraId="102AAC4A" w14:textId="77777777" w:rsidR="007C488D" w:rsidRPr="007813B5" w:rsidRDefault="007C488D" w:rsidP="007C488D">
      <w:pPr>
        <w:rPr>
          <w:rFonts w:ascii="Arial" w:hAnsi="Arial" w:cs="Arial"/>
        </w:rPr>
      </w:pPr>
      <w:r w:rsidRPr="007813B5">
        <w:rPr>
          <w:rFonts w:ascii="Arial" w:hAnsi="Arial" w:cs="Arial"/>
        </w:rPr>
        <w:t>Advertising in accordance with Section 2.5 of the Policies;</w:t>
      </w:r>
    </w:p>
    <w:p w14:paraId="50205977" w14:textId="77777777" w:rsidR="007C488D" w:rsidRPr="007813B5" w:rsidRDefault="007C488D" w:rsidP="007C488D">
      <w:pPr>
        <w:rPr>
          <w:rFonts w:ascii="Arial" w:hAnsi="Arial" w:cs="Arial"/>
        </w:rPr>
      </w:pPr>
      <w:bookmarkStart w:id="314" w:name="_GoBack"/>
      <w:bookmarkEnd w:id="314"/>
      <w:r w:rsidRPr="007813B5">
        <w:rPr>
          <w:rFonts w:ascii="Arial" w:hAnsi="Arial" w:cs="Arial"/>
        </w:rPr>
        <w:lastRenderedPageBreak/>
        <w:t>Preparation of the short list of consultants in accordance with Sections 2.6 to 2.8 of the Bank’s Policies;</w:t>
      </w:r>
    </w:p>
    <w:p w14:paraId="0415081F" w14:textId="77777777" w:rsidR="007C488D" w:rsidRPr="007813B5" w:rsidRDefault="007C488D" w:rsidP="007C488D">
      <w:pPr>
        <w:rPr>
          <w:rFonts w:ascii="Arial" w:hAnsi="Arial" w:cs="Arial"/>
        </w:rPr>
      </w:pPr>
      <w:r w:rsidRPr="007813B5">
        <w:rPr>
          <w:rFonts w:ascii="Arial" w:hAnsi="Arial" w:cs="Arial"/>
        </w:rPr>
        <w:t>Preparation and issuance of the RFP [which should include: the Letter of Invitation (LOI); Instructions to Consultants (ITC); the TOR; and the proposed draft contract] in accordance with Section 2.9 to 2.11 of the Bank’s Policies;</w:t>
      </w:r>
    </w:p>
    <w:p w14:paraId="35E5313A" w14:textId="77777777" w:rsidR="007C488D" w:rsidRPr="007813B5" w:rsidRDefault="007C488D" w:rsidP="007C488D">
      <w:pPr>
        <w:rPr>
          <w:rFonts w:ascii="Arial" w:hAnsi="Arial" w:cs="Arial"/>
        </w:rPr>
      </w:pPr>
      <w:r w:rsidRPr="007813B5">
        <w:rPr>
          <w:rFonts w:ascii="Arial" w:hAnsi="Arial" w:cs="Arial"/>
        </w:rPr>
        <w:t>Receipt of proposals in accordance with Section 2.13 of the Bank’s Policies;</w:t>
      </w:r>
    </w:p>
    <w:p w14:paraId="349E5F1A" w14:textId="77777777" w:rsidR="007C488D" w:rsidRPr="007813B5" w:rsidRDefault="007C488D" w:rsidP="007C488D">
      <w:pPr>
        <w:rPr>
          <w:rFonts w:ascii="Arial" w:hAnsi="Arial" w:cs="Arial"/>
        </w:rPr>
      </w:pPr>
      <w:r w:rsidRPr="007813B5">
        <w:rPr>
          <w:rFonts w:ascii="Arial" w:hAnsi="Arial" w:cs="Arial"/>
        </w:rPr>
        <w:t>Evaluation of technical proposals: consideration of quality in accordance with Section 2.15 to 2.23 of the Bank’s Policies;</w:t>
      </w:r>
    </w:p>
    <w:p w14:paraId="3AB34AE7" w14:textId="77777777" w:rsidR="007C488D" w:rsidRPr="007813B5" w:rsidRDefault="007C488D" w:rsidP="007C488D">
      <w:pPr>
        <w:rPr>
          <w:rFonts w:ascii="Arial" w:hAnsi="Arial" w:cs="Arial"/>
        </w:rPr>
      </w:pPr>
      <w:r w:rsidRPr="007813B5">
        <w:rPr>
          <w:rFonts w:ascii="Arial" w:hAnsi="Arial" w:cs="Arial"/>
        </w:rPr>
        <w:t>Public opening of price proposals (see sections 2.15 to 2.23 of GN-2350-9);</w:t>
      </w:r>
    </w:p>
    <w:p w14:paraId="0B4D4D53" w14:textId="77777777" w:rsidR="007C488D" w:rsidRPr="007813B5" w:rsidRDefault="007C488D" w:rsidP="007C488D">
      <w:pPr>
        <w:rPr>
          <w:rFonts w:ascii="Arial" w:hAnsi="Arial" w:cs="Arial"/>
        </w:rPr>
      </w:pPr>
      <w:r w:rsidRPr="007813B5">
        <w:rPr>
          <w:rFonts w:ascii="Arial" w:hAnsi="Arial" w:cs="Arial"/>
        </w:rPr>
        <w:t>Evaluation of price proposal (see Sections 2.15 to 2.23 of GN-2350-9);</w:t>
      </w:r>
    </w:p>
    <w:p w14:paraId="2F9C0E9E" w14:textId="77777777" w:rsidR="007C488D" w:rsidRPr="007813B5" w:rsidRDefault="007C488D" w:rsidP="007C488D">
      <w:pPr>
        <w:rPr>
          <w:rFonts w:ascii="Arial" w:hAnsi="Arial" w:cs="Arial"/>
        </w:rPr>
      </w:pPr>
      <w:r w:rsidRPr="007813B5">
        <w:rPr>
          <w:rFonts w:ascii="Arial" w:hAnsi="Arial" w:cs="Arial"/>
        </w:rPr>
        <w:t xml:space="preserve">Final evaluation of quality and cost (see Sections 2.15 to 2.23 of GN-2350-9); </w:t>
      </w:r>
    </w:p>
    <w:p w14:paraId="10E99659" w14:textId="77777777" w:rsidR="007C488D" w:rsidRPr="007813B5" w:rsidRDefault="007C488D" w:rsidP="007C488D">
      <w:pPr>
        <w:rPr>
          <w:rFonts w:ascii="Arial" w:hAnsi="Arial" w:cs="Arial"/>
        </w:rPr>
      </w:pPr>
      <w:r w:rsidRPr="007813B5">
        <w:rPr>
          <w:rFonts w:ascii="Arial" w:hAnsi="Arial" w:cs="Arial"/>
        </w:rPr>
        <w:t>Negotiations and award of the contract to the selected firm in accordance with Sections 2.24 to 2.27 of the Bank’s policies;</w:t>
      </w:r>
    </w:p>
    <w:p w14:paraId="6C398ABA" w14:textId="77777777" w:rsidR="007C488D" w:rsidRPr="007813B5" w:rsidRDefault="007C488D" w:rsidP="007C488D">
      <w:pPr>
        <w:rPr>
          <w:rFonts w:ascii="Arial" w:hAnsi="Arial" w:cs="Arial"/>
        </w:rPr>
      </w:pPr>
      <w:proofErr w:type="gramStart"/>
      <w:r w:rsidRPr="007813B5">
        <w:rPr>
          <w:rFonts w:ascii="Arial" w:hAnsi="Arial" w:cs="Arial"/>
        </w:rPr>
        <w:t>Publication and award of contract, including also information of the bidders whose proposal was not selected, in accordance with Section 2.28 of GN-2350-9.</w:t>
      </w:r>
      <w:proofErr w:type="gramEnd"/>
    </w:p>
    <w:p w14:paraId="768BFCD3" w14:textId="77777777" w:rsidR="007C488D" w:rsidRPr="007813B5" w:rsidRDefault="007C488D" w:rsidP="007C488D">
      <w:pPr>
        <w:rPr>
          <w:rFonts w:ascii="Arial" w:hAnsi="Arial" w:cs="Arial"/>
        </w:rPr>
      </w:pPr>
    </w:p>
    <w:p w14:paraId="736F2336" w14:textId="77777777" w:rsidR="007C488D" w:rsidRPr="007813B5" w:rsidRDefault="007C488D" w:rsidP="007C488D">
      <w:pPr>
        <w:rPr>
          <w:rFonts w:ascii="Arial" w:hAnsi="Arial" w:cs="Arial"/>
        </w:rPr>
      </w:pPr>
      <w:r w:rsidRPr="007813B5">
        <w:rPr>
          <w:rFonts w:ascii="Arial" w:hAnsi="Arial" w:cs="Arial"/>
          <w:b/>
        </w:rPr>
        <w:t>Quality-Based Selection (QBS) (Sections 3.2 to 3.4 of GN-2350-9):</w:t>
      </w:r>
      <w:r w:rsidRPr="007813B5">
        <w:rPr>
          <w:rFonts w:ascii="Arial" w:hAnsi="Arial" w:cs="Arial"/>
        </w:rPr>
        <w:t xml:space="preserve"> QBS is appropriate for the following types of assignments:</w:t>
      </w:r>
    </w:p>
    <w:p w14:paraId="09A6B280" w14:textId="77777777" w:rsidR="007C488D" w:rsidRPr="007813B5" w:rsidRDefault="007C488D" w:rsidP="007C488D">
      <w:pPr>
        <w:rPr>
          <w:rFonts w:ascii="Arial" w:hAnsi="Arial" w:cs="Arial"/>
        </w:rPr>
      </w:pPr>
    </w:p>
    <w:p w14:paraId="5B1A90EB" w14:textId="77777777" w:rsidR="007C488D" w:rsidRPr="007813B5" w:rsidRDefault="007C488D" w:rsidP="007C488D">
      <w:pPr>
        <w:rPr>
          <w:rFonts w:ascii="Arial" w:hAnsi="Arial" w:cs="Arial"/>
        </w:rPr>
      </w:pPr>
      <w:r w:rsidRPr="007813B5">
        <w:rPr>
          <w:rFonts w:ascii="Arial" w:hAnsi="Arial" w:cs="Arial"/>
        </w:rPr>
        <w:t>Complex or highly specialized assignments for which it is difficult to define precise TOR and the required input from the consultants, and for which the client expects the consultants to demonstrate innovation in their proposals (for example, country economic or sector studies, multi-sectoral feasibility studies, design of a hazardous waste remediation plant or of an urban master plan, financial sector reforms);</w:t>
      </w:r>
    </w:p>
    <w:p w14:paraId="25367EF5" w14:textId="77777777" w:rsidR="007C488D" w:rsidRPr="007813B5" w:rsidRDefault="007C488D" w:rsidP="007C488D">
      <w:pPr>
        <w:rPr>
          <w:rFonts w:ascii="Arial" w:hAnsi="Arial" w:cs="Arial"/>
        </w:rPr>
      </w:pPr>
      <w:r w:rsidRPr="007813B5">
        <w:rPr>
          <w:rFonts w:ascii="Arial" w:hAnsi="Arial" w:cs="Arial"/>
        </w:rPr>
        <w:t>Assignments that have a high downstream impact and in which the objective is to have the best experts (for example, feasibility and structural engineering design of such major infrastructure as large dams, policy studies of national significance, management studies of large government agencies); and</w:t>
      </w:r>
    </w:p>
    <w:p w14:paraId="36B152F3" w14:textId="77777777" w:rsidR="007C488D" w:rsidRPr="007813B5" w:rsidRDefault="007C488D" w:rsidP="007C488D">
      <w:pPr>
        <w:rPr>
          <w:rFonts w:ascii="Arial" w:hAnsi="Arial" w:cs="Arial"/>
        </w:rPr>
      </w:pPr>
      <w:r w:rsidRPr="007813B5">
        <w:rPr>
          <w:rFonts w:ascii="Arial" w:hAnsi="Arial" w:cs="Arial"/>
        </w:rPr>
        <w:t>Assignments that can be carried out in substantially different ways, such that proposals will not be comparable (for example, management advice, and sector and policy studies in which the value of the services depends on the quality of the analysis).</w:t>
      </w:r>
    </w:p>
    <w:p w14:paraId="4BC7F4DD" w14:textId="77777777" w:rsidR="007C488D" w:rsidRPr="007813B5" w:rsidRDefault="007C488D" w:rsidP="007C488D">
      <w:pPr>
        <w:rPr>
          <w:rFonts w:ascii="Arial" w:hAnsi="Arial" w:cs="Arial"/>
        </w:rPr>
      </w:pPr>
      <w:r w:rsidRPr="007813B5">
        <w:rPr>
          <w:rFonts w:ascii="Arial" w:hAnsi="Arial" w:cs="Arial"/>
        </w:rPr>
        <w:t xml:space="preserve">The QBS methodology presents specific characteristics that are described in Section 3.3 and 3.4 of the Bank’s Policies. It is recommended to refer to the said sections during the planning exercises and prior to launching the procurement process to ensure that all prescriptions are indeed followed. </w:t>
      </w:r>
    </w:p>
    <w:p w14:paraId="5109B227" w14:textId="77777777" w:rsidR="007C488D" w:rsidRPr="007813B5" w:rsidRDefault="007C488D" w:rsidP="007C488D">
      <w:pPr>
        <w:rPr>
          <w:rFonts w:ascii="Arial" w:hAnsi="Arial" w:cs="Arial"/>
        </w:rPr>
      </w:pPr>
    </w:p>
    <w:p w14:paraId="7C046346" w14:textId="77777777" w:rsidR="007C488D" w:rsidRPr="007813B5" w:rsidRDefault="007C488D" w:rsidP="007C488D">
      <w:pPr>
        <w:rPr>
          <w:rFonts w:ascii="Arial" w:hAnsi="Arial" w:cs="Arial"/>
        </w:rPr>
      </w:pPr>
      <w:r w:rsidRPr="007813B5">
        <w:rPr>
          <w:rFonts w:ascii="Arial" w:hAnsi="Arial" w:cs="Arial"/>
          <w:b/>
        </w:rPr>
        <w:t>Selection under a Fixed Budget (FBS) (Section 3.5 of GN-2350-9):</w:t>
      </w:r>
      <w:r w:rsidRPr="007813B5">
        <w:rPr>
          <w:rFonts w:ascii="Arial" w:hAnsi="Arial" w:cs="Arial"/>
        </w:rPr>
        <w:t xml:space="preserve"> This method is appropriate only when the assignment is simple and can be precisely defined and when the budget is fixed. The RFP shall indicate the available budget and request the consultants to provide their best technical and price proposals in separate envelopes, within the budget. TOR should be particularly well prepared to make sure that the budget is sufficient for the consultants to perform the expected tasks. Evaluation of all technical proposals shall be carried out first as in the QCBS method. Then the price proposals shall be opened in public and prices shall be read out aloud. Proposals that exceed the indicated budget shall be rejected. The consultant who has submitted the highest ranked technical proposal among the rest shall be selected and invited to </w:t>
      </w:r>
      <w:r w:rsidRPr="007813B5">
        <w:rPr>
          <w:rFonts w:ascii="Arial" w:hAnsi="Arial" w:cs="Arial"/>
        </w:rPr>
        <w:lastRenderedPageBreak/>
        <w:t>negotiate a contract. The publication of the award of contract shall be made as described in the section of the present Manual on QCBS and in Section 2.28 of the Bank’s Policies.</w:t>
      </w:r>
    </w:p>
    <w:p w14:paraId="4F615DDA" w14:textId="77777777" w:rsidR="007C488D" w:rsidRPr="007813B5" w:rsidRDefault="007C488D" w:rsidP="007C488D">
      <w:pPr>
        <w:rPr>
          <w:rFonts w:ascii="Arial" w:hAnsi="Arial" w:cs="Arial"/>
        </w:rPr>
      </w:pPr>
    </w:p>
    <w:p w14:paraId="655A63E9" w14:textId="77777777" w:rsidR="007C488D" w:rsidRPr="007813B5" w:rsidRDefault="007C488D" w:rsidP="007C488D">
      <w:pPr>
        <w:rPr>
          <w:rFonts w:ascii="Arial" w:hAnsi="Arial" w:cs="Arial"/>
        </w:rPr>
      </w:pPr>
    </w:p>
    <w:p w14:paraId="57B7DB2D" w14:textId="77777777" w:rsidR="007C488D" w:rsidRPr="007813B5" w:rsidRDefault="007C488D" w:rsidP="007C488D">
      <w:pPr>
        <w:rPr>
          <w:rFonts w:ascii="Arial" w:hAnsi="Arial" w:cs="Arial"/>
        </w:rPr>
      </w:pPr>
      <w:r w:rsidRPr="007813B5">
        <w:rPr>
          <w:rFonts w:ascii="Arial" w:hAnsi="Arial" w:cs="Arial"/>
          <w:b/>
        </w:rPr>
        <w:t>Least-Cost Selection (LCS) (Section 3.6 of GN-2350-9):</w:t>
      </w:r>
      <w:r w:rsidRPr="007813B5">
        <w:rPr>
          <w:rFonts w:ascii="Arial" w:hAnsi="Arial" w:cs="Arial"/>
        </w:rPr>
        <w:t xml:space="preserve"> This method is only appropriate for selecting consultants for assignments of a standard or routine nature (for example, engineering design of noncomplex works) where well-established practices and standards exist. Under this method, a “minimum” qualifying mark for the “quality” is established. Proposals, to be submitted in two envelopes, are invited from a short list. Technical proposals are opened first and evaluated. Those securing less than the minimum qualifying mark are rejected, and the price proposals of the rest are opened in public. The firm with the lowest price shall then be selected and the publication of the award of contract shall be as described in Section 2.28 of the Policies. Under this method, the minimum qualifying mark shall be established, understanding that all proposals above the minimum compete only on “cost.” The minimum qualifying mark shall be stated in the RFP.</w:t>
      </w:r>
    </w:p>
    <w:p w14:paraId="43603F04" w14:textId="77777777" w:rsidR="007C488D" w:rsidRPr="007813B5" w:rsidRDefault="007C488D" w:rsidP="007C488D">
      <w:pPr>
        <w:rPr>
          <w:rFonts w:ascii="Arial" w:hAnsi="Arial" w:cs="Arial"/>
        </w:rPr>
      </w:pPr>
    </w:p>
    <w:p w14:paraId="5E5E44FB" w14:textId="77777777" w:rsidR="007C488D" w:rsidRPr="007813B5" w:rsidRDefault="007C488D" w:rsidP="007C488D">
      <w:pPr>
        <w:rPr>
          <w:rFonts w:ascii="Arial" w:hAnsi="Arial" w:cs="Arial"/>
        </w:rPr>
      </w:pPr>
      <w:r w:rsidRPr="007813B5">
        <w:rPr>
          <w:rFonts w:ascii="Arial" w:hAnsi="Arial" w:cs="Arial"/>
          <w:b/>
        </w:rPr>
        <w:t>Selection Based on Consultants’ Qualifications (CQS) (Section 3.7 and 3.8 of GN-2350-9):</w:t>
      </w:r>
      <w:r w:rsidRPr="007813B5">
        <w:rPr>
          <w:rFonts w:ascii="Arial" w:hAnsi="Arial" w:cs="Arial"/>
        </w:rPr>
        <w:t xml:space="preserve"> This method may be used for small assignments taking into account the nature and complexity of the assignment, but shall not exceed US$200,000 for which the need for preparing and evaluating competitive proposals is not justified. In such cases, the PIU shall prepare the TOR, request expressions of interest and information on the consultants’ experience and competence relevant to the assignment, establish a short list and select the firm with the most appropriate qualifications and references. The selected firm shall be asked to submit a combined technical-price proposal and then be invited to negotiate the contract.</w:t>
      </w:r>
    </w:p>
    <w:p w14:paraId="61894ACA" w14:textId="77777777" w:rsidR="007C488D" w:rsidRPr="007813B5" w:rsidRDefault="007C488D" w:rsidP="007C488D">
      <w:pPr>
        <w:rPr>
          <w:rFonts w:ascii="Arial" w:hAnsi="Arial" w:cs="Arial"/>
        </w:rPr>
      </w:pPr>
    </w:p>
    <w:p w14:paraId="6B072004" w14:textId="77777777" w:rsidR="007C488D" w:rsidRPr="007813B5" w:rsidRDefault="007C488D" w:rsidP="007C488D">
      <w:pPr>
        <w:rPr>
          <w:rFonts w:ascii="Arial" w:hAnsi="Arial" w:cs="Arial"/>
        </w:rPr>
      </w:pPr>
      <w:r w:rsidRPr="007813B5">
        <w:rPr>
          <w:rFonts w:ascii="Arial" w:hAnsi="Arial" w:cs="Arial"/>
          <w:b/>
        </w:rPr>
        <w:t>Single Source Selection (SSS) (Sections 3.9 to 3.14 of GN-2350-9):</w:t>
      </w:r>
      <w:r w:rsidRPr="007813B5">
        <w:rPr>
          <w:rFonts w:ascii="Arial" w:hAnsi="Arial" w:cs="Arial"/>
        </w:rPr>
        <w:t xml:space="preserve"> Single-source selection may be appropriate only if it presents a clear advantage over competition: (a) for tasks that represent a natural continuation of previous work carried out by the firm (see next paragraph); (b) in emergency cases, such as in response to disasters and for consulting services required during the period of time immediately following the emergency; (c) for very small33 assignments; or (d) when only one firm is qualified or has experience of exceptional worth for the assignment. Sections 3.9 to 3.13 of the Bank’s procurement policies provide further guidance on SSS processes.</w:t>
      </w:r>
    </w:p>
    <w:p w14:paraId="0B64243B" w14:textId="77777777" w:rsidR="007C488D" w:rsidRPr="007813B5" w:rsidRDefault="007C488D" w:rsidP="007C488D">
      <w:pPr>
        <w:rPr>
          <w:rFonts w:ascii="Arial" w:hAnsi="Arial" w:cs="Arial"/>
        </w:rPr>
      </w:pPr>
    </w:p>
    <w:p w14:paraId="1BCE98C5" w14:textId="77777777" w:rsidR="007C488D" w:rsidRPr="007813B5" w:rsidRDefault="007C488D" w:rsidP="007C488D">
      <w:pPr>
        <w:rPr>
          <w:rFonts w:ascii="Arial" w:hAnsi="Arial" w:cs="Arial"/>
        </w:rPr>
      </w:pPr>
      <w:r w:rsidRPr="007813B5">
        <w:rPr>
          <w:rFonts w:ascii="Arial" w:hAnsi="Arial" w:cs="Arial"/>
          <w:b/>
        </w:rPr>
        <w:t>Individual consultants</w:t>
      </w:r>
      <w:r w:rsidRPr="007813B5">
        <w:rPr>
          <w:rFonts w:ascii="Arial" w:hAnsi="Arial" w:cs="Arial"/>
        </w:rPr>
        <w:t xml:space="preserve">: are selected on the basis of their qualifications for the assignment in accordance with Section V of the Policies for the Selection and Recruitment of Consulting Services (GN-2350-9). </w:t>
      </w:r>
    </w:p>
    <w:p w14:paraId="5FC76CEB" w14:textId="77777777" w:rsidR="007C488D" w:rsidRPr="007813B5" w:rsidRDefault="007C488D" w:rsidP="007C488D">
      <w:pPr>
        <w:rPr>
          <w:rFonts w:ascii="Arial" w:hAnsi="Arial" w:cs="Arial"/>
        </w:rPr>
      </w:pPr>
    </w:p>
    <w:p w14:paraId="00AA6BC9" w14:textId="77777777" w:rsidR="007C488D" w:rsidRPr="007813B5" w:rsidRDefault="007C488D" w:rsidP="007C488D">
      <w:pPr>
        <w:rPr>
          <w:rFonts w:ascii="Arial" w:hAnsi="Arial" w:cs="Arial"/>
        </w:rPr>
      </w:pPr>
    </w:p>
    <w:p w14:paraId="24F5AD87" w14:textId="77777777" w:rsidR="007C488D" w:rsidRPr="007813B5" w:rsidRDefault="007C488D" w:rsidP="007C488D">
      <w:pPr>
        <w:rPr>
          <w:rFonts w:ascii="Arial" w:hAnsi="Arial" w:cs="Arial"/>
        </w:rPr>
      </w:pPr>
      <w:bookmarkStart w:id="315" w:name="_Toc460387954"/>
      <w:r w:rsidRPr="007813B5">
        <w:rPr>
          <w:rFonts w:ascii="Arial" w:hAnsi="Arial" w:cs="Arial"/>
        </w:rPr>
        <w:t>6.7 EVALUATION REPORT</w:t>
      </w:r>
      <w:bookmarkEnd w:id="315"/>
    </w:p>
    <w:p w14:paraId="000ECDAB" w14:textId="77777777" w:rsidR="007C488D" w:rsidRPr="007813B5" w:rsidRDefault="007C488D" w:rsidP="007C488D">
      <w:pPr>
        <w:rPr>
          <w:rFonts w:ascii="Arial" w:hAnsi="Arial" w:cs="Arial"/>
        </w:rPr>
      </w:pPr>
    </w:p>
    <w:p w14:paraId="52F4CBE2" w14:textId="77777777" w:rsidR="007C488D" w:rsidRPr="007813B5" w:rsidRDefault="007C488D" w:rsidP="007C488D">
      <w:pPr>
        <w:rPr>
          <w:rFonts w:ascii="Arial" w:hAnsi="Arial" w:cs="Arial"/>
        </w:rPr>
      </w:pPr>
      <w:r w:rsidRPr="007813B5">
        <w:rPr>
          <w:rFonts w:ascii="Arial" w:hAnsi="Arial" w:cs="Arial"/>
        </w:rPr>
        <w:t>Evaluations proceed through three stages:</w:t>
      </w:r>
    </w:p>
    <w:p w14:paraId="143E8C7D" w14:textId="77777777" w:rsidR="007C488D" w:rsidRPr="007813B5" w:rsidRDefault="007C488D" w:rsidP="007C488D">
      <w:pPr>
        <w:rPr>
          <w:rFonts w:ascii="Arial" w:hAnsi="Arial" w:cs="Arial"/>
        </w:rPr>
      </w:pPr>
      <w:r w:rsidRPr="007813B5">
        <w:rPr>
          <w:rFonts w:ascii="Arial" w:hAnsi="Arial" w:cs="Arial"/>
          <w:b/>
        </w:rPr>
        <w:lastRenderedPageBreak/>
        <w:t>Examination:</w:t>
      </w:r>
      <w:r w:rsidRPr="007813B5">
        <w:rPr>
          <w:rFonts w:ascii="Arial" w:hAnsi="Arial" w:cs="Arial"/>
        </w:rPr>
        <w:t xml:space="preserve"> This step serves to check whether bids/proposals are complete, properly signed, arithmetically correct and responsive to the invitation to tender. Only tenders that are deemed substantially responsive will be subsequently evaluated. The non-responsive bids are rejected.</w:t>
      </w:r>
    </w:p>
    <w:p w14:paraId="3EA045B7" w14:textId="77777777" w:rsidR="007C488D" w:rsidRPr="007813B5" w:rsidRDefault="007C488D" w:rsidP="007C488D">
      <w:pPr>
        <w:rPr>
          <w:rFonts w:ascii="Arial" w:hAnsi="Arial" w:cs="Arial"/>
        </w:rPr>
      </w:pPr>
    </w:p>
    <w:p w14:paraId="259F6110" w14:textId="77777777" w:rsidR="007C488D" w:rsidRPr="007813B5" w:rsidRDefault="007C488D" w:rsidP="007C488D">
      <w:pPr>
        <w:rPr>
          <w:rFonts w:ascii="Arial" w:hAnsi="Arial" w:cs="Arial"/>
        </w:rPr>
      </w:pPr>
      <w:r w:rsidRPr="007813B5">
        <w:rPr>
          <w:rFonts w:ascii="Arial" w:hAnsi="Arial" w:cs="Arial"/>
          <w:b/>
        </w:rPr>
        <w:t>Evaluation:</w:t>
      </w:r>
      <w:r w:rsidRPr="007813B5">
        <w:rPr>
          <w:rFonts w:ascii="Arial" w:hAnsi="Arial" w:cs="Arial"/>
        </w:rPr>
        <w:t xml:space="preserve"> This phase serves to determine </w:t>
      </w:r>
      <w:proofErr w:type="gramStart"/>
      <w:r w:rsidRPr="007813B5">
        <w:rPr>
          <w:rFonts w:ascii="Arial" w:hAnsi="Arial" w:cs="Arial"/>
        </w:rPr>
        <w:t>which is the most advantageous bid, considering price and other relevant factors depending on the procurement methodology being used</w:t>
      </w:r>
      <w:proofErr w:type="gramEnd"/>
      <w:r w:rsidRPr="007813B5">
        <w:rPr>
          <w:rFonts w:ascii="Arial" w:hAnsi="Arial" w:cs="Arial"/>
        </w:rPr>
        <w:t xml:space="preserve"> and that are referred to in the bidding documents.  The objective is to secure goods/works/services at the most economical cost, or that most respond to the PIU’s needs, depending on the selection method that is used. This phase of the process entails verification of price and other relevant factors such as time for completion, operating costs, efficiency, availability of service and spare parts, reliability of the proposed construction method, etc.</w:t>
      </w:r>
    </w:p>
    <w:p w14:paraId="6E5B65A5" w14:textId="77777777" w:rsidR="007C488D" w:rsidRPr="007813B5" w:rsidRDefault="007C488D" w:rsidP="007C488D">
      <w:pPr>
        <w:rPr>
          <w:rFonts w:ascii="Arial" w:hAnsi="Arial" w:cs="Arial"/>
        </w:rPr>
      </w:pPr>
    </w:p>
    <w:p w14:paraId="43576C0B" w14:textId="77777777" w:rsidR="007C488D" w:rsidRPr="007813B5" w:rsidRDefault="007C488D" w:rsidP="007C488D">
      <w:pPr>
        <w:rPr>
          <w:rFonts w:ascii="Arial" w:hAnsi="Arial" w:cs="Arial"/>
        </w:rPr>
      </w:pPr>
      <w:r w:rsidRPr="007813B5">
        <w:rPr>
          <w:rFonts w:ascii="Arial" w:hAnsi="Arial" w:cs="Arial"/>
          <w:b/>
        </w:rPr>
        <w:t>Post-qualification:</w:t>
      </w:r>
      <w:r w:rsidRPr="007813B5">
        <w:rPr>
          <w:rFonts w:ascii="Arial" w:hAnsi="Arial" w:cs="Arial"/>
        </w:rPr>
        <w:t xml:space="preserve"> This step serves to verify that the most advantageous bid is also made by a reliable and trustworthy supplier/firm/entity. Unless all tenderers are prequalified and no reason exists to review their credentials before award, the PIU will need to check, before formulating the recommendation to award, that the tenderer who has submitted the lowest evaluated bid also has the capacity to carry out the contract and/or the assignment. Verification entails review of: capacity, technical capability, product reputation, financial resources, parts and services, past performance and experience (size/complexity), personnel resources, equipment resources and litigation/arbitration history.</w:t>
      </w:r>
    </w:p>
    <w:p w14:paraId="0BD8BAA4" w14:textId="77777777" w:rsidR="007C488D" w:rsidRPr="007813B5" w:rsidRDefault="007C488D" w:rsidP="007C488D">
      <w:pPr>
        <w:rPr>
          <w:rFonts w:ascii="Arial" w:hAnsi="Arial" w:cs="Arial"/>
        </w:rPr>
      </w:pPr>
      <w:r w:rsidRPr="007813B5">
        <w:rPr>
          <w:rFonts w:ascii="Arial" w:hAnsi="Arial" w:cs="Arial"/>
        </w:rPr>
        <w:t>The final evaluation report should contain the following information:</w:t>
      </w:r>
    </w:p>
    <w:p w14:paraId="147CD47C" w14:textId="77777777" w:rsidR="007C488D" w:rsidRPr="007813B5" w:rsidRDefault="007C488D" w:rsidP="007C488D">
      <w:pPr>
        <w:rPr>
          <w:rFonts w:ascii="Arial" w:hAnsi="Arial" w:cs="Arial"/>
        </w:rPr>
      </w:pPr>
      <w:r w:rsidRPr="007813B5">
        <w:rPr>
          <w:rFonts w:ascii="Arial" w:hAnsi="Arial" w:cs="Arial"/>
          <w:b/>
        </w:rPr>
        <w:t>Section 1:</w:t>
      </w:r>
      <w:r w:rsidRPr="007813B5">
        <w:rPr>
          <w:rFonts w:ascii="Arial" w:hAnsi="Arial" w:cs="Arial"/>
        </w:rPr>
        <w:t xml:space="preserve"> </w:t>
      </w:r>
      <w:r w:rsidRPr="007813B5">
        <w:rPr>
          <w:rFonts w:ascii="Arial" w:hAnsi="Arial" w:cs="Arial"/>
        </w:rPr>
        <w:tab/>
        <w:t>Description of the goods/works/services</w:t>
      </w:r>
    </w:p>
    <w:p w14:paraId="13F067A6" w14:textId="77777777" w:rsidR="007C488D" w:rsidRPr="007813B5" w:rsidRDefault="007C488D" w:rsidP="007C488D">
      <w:pPr>
        <w:rPr>
          <w:rFonts w:ascii="Arial" w:hAnsi="Arial" w:cs="Arial"/>
        </w:rPr>
      </w:pPr>
      <w:r w:rsidRPr="007813B5">
        <w:rPr>
          <w:rFonts w:ascii="Arial" w:hAnsi="Arial" w:cs="Arial"/>
          <w:b/>
        </w:rPr>
        <w:t>Section 2:</w:t>
      </w:r>
      <w:r w:rsidRPr="007813B5">
        <w:rPr>
          <w:rFonts w:ascii="Arial" w:hAnsi="Arial" w:cs="Arial"/>
          <w:b/>
        </w:rPr>
        <w:tab/>
      </w:r>
      <w:r w:rsidRPr="007813B5">
        <w:rPr>
          <w:rFonts w:ascii="Arial" w:hAnsi="Arial" w:cs="Arial"/>
        </w:rPr>
        <w:t>Description of the bidding process</w:t>
      </w:r>
    </w:p>
    <w:p w14:paraId="08C5138A" w14:textId="77777777" w:rsidR="007C488D" w:rsidRPr="007813B5" w:rsidRDefault="007C488D" w:rsidP="007C488D">
      <w:pPr>
        <w:rPr>
          <w:rFonts w:ascii="Arial" w:hAnsi="Arial" w:cs="Arial"/>
        </w:rPr>
      </w:pPr>
      <w:r w:rsidRPr="007813B5">
        <w:rPr>
          <w:rFonts w:ascii="Arial" w:hAnsi="Arial" w:cs="Arial"/>
          <w:b/>
        </w:rPr>
        <w:t>Section 3:</w:t>
      </w:r>
      <w:r w:rsidRPr="007813B5">
        <w:rPr>
          <w:rFonts w:ascii="Arial" w:hAnsi="Arial" w:cs="Arial"/>
        </w:rPr>
        <w:tab/>
        <w:t>Constitution of the evaluation committee</w:t>
      </w:r>
    </w:p>
    <w:p w14:paraId="0B8B4C82" w14:textId="77777777" w:rsidR="007C488D" w:rsidRPr="007813B5" w:rsidRDefault="007C488D" w:rsidP="007C488D">
      <w:pPr>
        <w:rPr>
          <w:rFonts w:ascii="Arial" w:hAnsi="Arial" w:cs="Arial"/>
        </w:rPr>
      </w:pPr>
      <w:r w:rsidRPr="007813B5">
        <w:rPr>
          <w:rFonts w:ascii="Arial" w:hAnsi="Arial" w:cs="Arial"/>
          <w:b/>
        </w:rPr>
        <w:t>Section 4:</w:t>
      </w:r>
      <w:r w:rsidRPr="007813B5">
        <w:rPr>
          <w:rFonts w:ascii="Arial" w:hAnsi="Arial" w:cs="Arial"/>
        </w:rPr>
        <w:tab/>
        <w:t>Description of the bid submission and opening processes</w:t>
      </w:r>
    </w:p>
    <w:p w14:paraId="7A02D39E" w14:textId="77777777" w:rsidR="007C488D" w:rsidRPr="007813B5" w:rsidRDefault="007C488D" w:rsidP="007C488D">
      <w:pPr>
        <w:rPr>
          <w:rFonts w:ascii="Arial" w:hAnsi="Arial" w:cs="Arial"/>
        </w:rPr>
      </w:pPr>
      <w:r w:rsidRPr="007813B5">
        <w:rPr>
          <w:rFonts w:ascii="Arial" w:hAnsi="Arial" w:cs="Arial"/>
          <w:b/>
        </w:rPr>
        <w:t>Section 5:</w:t>
      </w:r>
      <w:r w:rsidRPr="007813B5">
        <w:rPr>
          <w:rFonts w:ascii="Arial" w:hAnsi="Arial" w:cs="Arial"/>
        </w:rPr>
        <w:tab/>
        <w:t>Analysis of the bid/proposal’s responsiveness</w:t>
      </w:r>
    </w:p>
    <w:p w14:paraId="597D3DAC" w14:textId="77777777" w:rsidR="007C488D" w:rsidRPr="007813B5" w:rsidRDefault="007C488D" w:rsidP="007C488D">
      <w:pPr>
        <w:rPr>
          <w:rFonts w:ascii="Arial" w:hAnsi="Arial" w:cs="Arial"/>
        </w:rPr>
      </w:pPr>
      <w:r w:rsidRPr="007813B5">
        <w:rPr>
          <w:rFonts w:ascii="Arial" w:hAnsi="Arial" w:cs="Arial"/>
          <w:b/>
        </w:rPr>
        <w:t>Section 6:</w:t>
      </w:r>
      <w:r w:rsidRPr="007813B5">
        <w:rPr>
          <w:rFonts w:ascii="Arial" w:hAnsi="Arial" w:cs="Arial"/>
        </w:rPr>
        <w:tab/>
        <w:t>Detailed technical evaluation of the bid/proposal</w:t>
      </w:r>
    </w:p>
    <w:p w14:paraId="34B3D144" w14:textId="77777777" w:rsidR="007C488D" w:rsidRPr="007813B5" w:rsidRDefault="007C488D" w:rsidP="007C488D">
      <w:pPr>
        <w:rPr>
          <w:rFonts w:ascii="Arial" w:hAnsi="Arial" w:cs="Arial"/>
        </w:rPr>
      </w:pPr>
      <w:r w:rsidRPr="007813B5">
        <w:rPr>
          <w:rFonts w:ascii="Arial" w:hAnsi="Arial" w:cs="Arial"/>
          <w:b/>
        </w:rPr>
        <w:t>Section 7:</w:t>
      </w:r>
      <w:r w:rsidRPr="007813B5">
        <w:rPr>
          <w:rFonts w:ascii="Arial" w:hAnsi="Arial" w:cs="Arial"/>
        </w:rPr>
        <w:tab/>
        <w:t>Verification of the post-qualification requirements</w:t>
      </w:r>
    </w:p>
    <w:p w14:paraId="716FF91D" w14:textId="77777777" w:rsidR="007C488D" w:rsidRPr="007813B5" w:rsidRDefault="007C488D" w:rsidP="007C488D">
      <w:pPr>
        <w:rPr>
          <w:rFonts w:ascii="Arial" w:hAnsi="Arial" w:cs="Arial"/>
        </w:rPr>
      </w:pPr>
      <w:r w:rsidRPr="007813B5">
        <w:rPr>
          <w:rFonts w:ascii="Arial" w:hAnsi="Arial" w:cs="Arial"/>
          <w:b/>
        </w:rPr>
        <w:t>Section 8:</w:t>
      </w:r>
      <w:r w:rsidRPr="007813B5">
        <w:rPr>
          <w:rFonts w:ascii="Arial" w:hAnsi="Arial" w:cs="Arial"/>
        </w:rPr>
        <w:tab/>
        <w:t>Determination of the lowest-evaluated bid/proposal</w:t>
      </w:r>
    </w:p>
    <w:p w14:paraId="6FB4BE73" w14:textId="77777777" w:rsidR="007C488D" w:rsidRPr="007813B5" w:rsidRDefault="007C488D" w:rsidP="007C488D">
      <w:pPr>
        <w:rPr>
          <w:rFonts w:ascii="Arial" w:hAnsi="Arial" w:cs="Arial"/>
        </w:rPr>
      </w:pPr>
      <w:r w:rsidRPr="007813B5">
        <w:rPr>
          <w:rFonts w:ascii="Arial" w:hAnsi="Arial" w:cs="Arial"/>
          <w:b/>
        </w:rPr>
        <w:t>Section 9:</w:t>
      </w:r>
      <w:r w:rsidRPr="007813B5">
        <w:rPr>
          <w:rFonts w:ascii="Arial" w:hAnsi="Arial" w:cs="Arial"/>
        </w:rPr>
        <w:tab/>
        <w:t>Formulation of the recommendation for award</w:t>
      </w:r>
    </w:p>
    <w:p w14:paraId="03FB37CB" w14:textId="77777777" w:rsidR="007C488D" w:rsidRPr="007813B5" w:rsidRDefault="007C488D" w:rsidP="007C488D">
      <w:pPr>
        <w:rPr>
          <w:rFonts w:ascii="Arial" w:hAnsi="Arial" w:cs="Arial"/>
        </w:rPr>
      </w:pPr>
      <w:r w:rsidRPr="007813B5">
        <w:rPr>
          <w:rFonts w:ascii="Arial" w:hAnsi="Arial" w:cs="Arial"/>
          <w:b/>
        </w:rPr>
        <w:t>Section 10:</w:t>
      </w:r>
      <w:r w:rsidRPr="007813B5">
        <w:rPr>
          <w:rFonts w:ascii="Arial" w:hAnsi="Arial" w:cs="Arial"/>
        </w:rPr>
        <w:tab/>
        <w:t>Signature by all the members of the evaluation committee</w:t>
      </w:r>
    </w:p>
    <w:p w14:paraId="57981D84" w14:textId="77777777" w:rsidR="007C488D" w:rsidRPr="007813B5" w:rsidRDefault="007C488D" w:rsidP="007C488D">
      <w:pPr>
        <w:rPr>
          <w:rFonts w:ascii="Arial" w:hAnsi="Arial" w:cs="Arial"/>
        </w:rPr>
      </w:pPr>
      <w:r w:rsidRPr="007813B5">
        <w:rPr>
          <w:rFonts w:ascii="Arial" w:hAnsi="Arial" w:cs="Arial"/>
          <w:b/>
        </w:rPr>
        <w:t>APPENDIX 1:</w:t>
      </w:r>
      <w:r w:rsidRPr="007813B5">
        <w:rPr>
          <w:rFonts w:ascii="Arial" w:hAnsi="Arial" w:cs="Arial"/>
        </w:rPr>
        <w:t xml:space="preserve"> Bank’s no-objection to launch the procurement process</w:t>
      </w:r>
    </w:p>
    <w:p w14:paraId="01B148B1" w14:textId="77777777" w:rsidR="007C488D" w:rsidRPr="007813B5" w:rsidRDefault="007C488D" w:rsidP="007C488D">
      <w:pPr>
        <w:rPr>
          <w:rFonts w:ascii="Arial" w:hAnsi="Arial" w:cs="Arial"/>
        </w:rPr>
      </w:pPr>
      <w:r w:rsidRPr="007813B5">
        <w:rPr>
          <w:rFonts w:ascii="Arial" w:hAnsi="Arial" w:cs="Arial"/>
          <w:b/>
        </w:rPr>
        <w:t>APPENDIX 2:</w:t>
      </w:r>
      <w:r w:rsidRPr="007813B5">
        <w:rPr>
          <w:rFonts w:ascii="Arial" w:hAnsi="Arial" w:cs="Arial"/>
        </w:rPr>
        <w:t xml:space="preserve"> Copy of the SPN / Request for Manifestation of Interest</w:t>
      </w:r>
    </w:p>
    <w:p w14:paraId="093E6BD2" w14:textId="77777777" w:rsidR="007C488D" w:rsidRPr="007813B5" w:rsidRDefault="007C488D" w:rsidP="007C488D">
      <w:pPr>
        <w:rPr>
          <w:rFonts w:ascii="Arial" w:hAnsi="Arial" w:cs="Arial"/>
        </w:rPr>
      </w:pPr>
      <w:r w:rsidRPr="007813B5">
        <w:rPr>
          <w:rFonts w:ascii="Arial" w:hAnsi="Arial" w:cs="Arial"/>
          <w:b/>
        </w:rPr>
        <w:t>APPENDIX 3:</w:t>
      </w:r>
      <w:r w:rsidRPr="007813B5">
        <w:rPr>
          <w:rFonts w:ascii="Arial" w:hAnsi="Arial" w:cs="Arial"/>
        </w:rPr>
        <w:t xml:space="preserve"> Bid opening minutes</w:t>
      </w:r>
    </w:p>
    <w:p w14:paraId="3ABB0FA3" w14:textId="77777777" w:rsidR="007C488D" w:rsidRPr="007813B5" w:rsidRDefault="007C488D" w:rsidP="007C488D">
      <w:pPr>
        <w:rPr>
          <w:rFonts w:ascii="Arial" w:hAnsi="Arial" w:cs="Arial"/>
        </w:rPr>
      </w:pPr>
      <w:r w:rsidRPr="007813B5">
        <w:rPr>
          <w:rFonts w:ascii="Arial" w:hAnsi="Arial" w:cs="Arial"/>
          <w:b/>
        </w:rPr>
        <w:t>APPENDIX 4:</w:t>
      </w:r>
      <w:r w:rsidRPr="007813B5">
        <w:rPr>
          <w:rFonts w:ascii="Arial" w:hAnsi="Arial" w:cs="Arial"/>
        </w:rPr>
        <w:t xml:space="preserve"> Preliminary examination of the bids</w:t>
      </w:r>
    </w:p>
    <w:p w14:paraId="3553C177" w14:textId="77777777" w:rsidR="007C488D" w:rsidRPr="007813B5" w:rsidRDefault="007C488D" w:rsidP="007C488D">
      <w:pPr>
        <w:rPr>
          <w:rFonts w:ascii="Arial" w:hAnsi="Arial" w:cs="Arial"/>
        </w:rPr>
      </w:pPr>
      <w:r w:rsidRPr="007813B5">
        <w:rPr>
          <w:rFonts w:ascii="Arial" w:hAnsi="Arial" w:cs="Arial"/>
          <w:b/>
        </w:rPr>
        <w:t>APPENDIX 5:</w:t>
      </w:r>
      <w:r w:rsidRPr="007813B5">
        <w:rPr>
          <w:rFonts w:ascii="Arial" w:hAnsi="Arial" w:cs="Arial"/>
        </w:rPr>
        <w:t xml:space="preserve"> Country of origin</w:t>
      </w:r>
    </w:p>
    <w:p w14:paraId="6931B3F1" w14:textId="77777777" w:rsidR="007C488D" w:rsidRPr="007813B5" w:rsidRDefault="007C488D" w:rsidP="007C488D">
      <w:pPr>
        <w:rPr>
          <w:rFonts w:ascii="Arial" w:hAnsi="Arial" w:cs="Arial"/>
        </w:rPr>
      </w:pPr>
      <w:r w:rsidRPr="007813B5">
        <w:rPr>
          <w:rFonts w:ascii="Arial" w:hAnsi="Arial" w:cs="Arial"/>
          <w:b/>
        </w:rPr>
        <w:t>APPENDIX 6:</w:t>
      </w:r>
      <w:r w:rsidRPr="007813B5">
        <w:rPr>
          <w:rFonts w:ascii="Arial" w:hAnsi="Arial" w:cs="Arial"/>
        </w:rPr>
        <w:t xml:space="preserve"> Evaluation of delivery schedule, if applicable.</w:t>
      </w:r>
    </w:p>
    <w:p w14:paraId="32D109DB" w14:textId="77777777" w:rsidR="007C488D" w:rsidRPr="007813B5" w:rsidRDefault="007C488D" w:rsidP="007C488D">
      <w:pPr>
        <w:rPr>
          <w:rFonts w:ascii="Arial" w:hAnsi="Arial" w:cs="Arial"/>
        </w:rPr>
      </w:pPr>
    </w:p>
    <w:p w14:paraId="1873E037" w14:textId="77777777" w:rsidR="007C488D" w:rsidRPr="007813B5" w:rsidRDefault="007C488D" w:rsidP="007C488D">
      <w:pPr>
        <w:rPr>
          <w:rFonts w:ascii="Arial" w:hAnsi="Arial" w:cs="Arial"/>
        </w:rPr>
      </w:pPr>
      <w:r w:rsidRPr="007813B5">
        <w:rPr>
          <w:rFonts w:ascii="Arial" w:hAnsi="Arial" w:cs="Arial"/>
        </w:rPr>
        <w:t>In all instances, it is essential to note that the Bank should receive a copy of the evaluation report for no-objection, along with the corresponding offers/proposals and all other relevant support documentation.</w:t>
      </w:r>
      <w:r w:rsidRPr="007813B5">
        <w:rPr>
          <w:rStyle w:val="FootnoteReference"/>
          <w:rFonts w:ascii="Arial" w:hAnsi="Arial" w:cs="Arial"/>
          <w:sz w:val="22"/>
          <w:szCs w:val="22"/>
        </w:rPr>
        <w:footnoteReference w:id="1"/>
      </w:r>
      <w:r w:rsidRPr="007813B5">
        <w:rPr>
          <w:rFonts w:ascii="Arial" w:hAnsi="Arial" w:cs="Arial"/>
        </w:rPr>
        <w:t xml:space="preserve"> </w:t>
      </w:r>
    </w:p>
    <w:p w14:paraId="306D66AA" w14:textId="77777777" w:rsidR="007C488D" w:rsidRPr="007813B5" w:rsidRDefault="007C488D" w:rsidP="007C488D">
      <w:pPr>
        <w:rPr>
          <w:rFonts w:ascii="Arial" w:hAnsi="Arial" w:cs="Arial"/>
        </w:rPr>
      </w:pPr>
      <w:r w:rsidRPr="007813B5">
        <w:rPr>
          <w:rFonts w:ascii="Arial" w:hAnsi="Arial" w:cs="Arial"/>
        </w:rPr>
        <w:lastRenderedPageBreak/>
        <w:t xml:space="preserve">Also, it is important to consider that, when negotiation is an option, the selected bidder should not: (i) be invited to reduce its prices; (ii) invited to undertake work not specified in the bidding document; or (iii) modify the bid. </w:t>
      </w:r>
    </w:p>
    <w:p w14:paraId="70084293" w14:textId="77777777" w:rsidR="007C488D" w:rsidRPr="007813B5" w:rsidRDefault="007C488D" w:rsidP="007C488D">
      <w:pPr>
        <w:rPr>
          <w:rFonts w:ascii="Arial" w:hAnsi="Arial" w:cs="Arial"/>
        </w:rPr>
      </w:pPr>
    </w:p>
    <w:p w14:paraId="07EEF1CC" w14:textId="77777777" w:rsidR="007C488D" w:rsidRPr="007813B5" w:rsidRDefault="007C488D" w:rsidP="007C488D">
      <w:pPr>
        <w:rPr>
          <w:rFonts w:ascii="Arial" w:hAnsi="Arial" w:cs="Arial"/>
        </w:rPr>
      </w:pPr>
      <w:bookmarkStart w:id="316" w:name="_Toc399156181"/>
      <w:bookmarkStart w:id="317" w:name="_Toc399405427"/>
      <w:bookmarkStart w:id="318" w:name="_Toc460387955"/>
      <w:r w:rsidRPr="007813B5">
        <w:rPr>
          <w:rFonts w:ascii="Arial" w:hAnsi="Arial" w:cs="Arial"/>
        </w:rPr>
        <w:t>6.8 Procurement Methods</w:t>
      </w:r>
      <w:bookmarkEnd w:id="316"/>
      <w:bookmarkEnd w:id="317"/>
      <w:r w:rsidRPr="007813B5">
        <w:rPr>
          <w:rFonts w:ascii="Arial" w:hAnsi="Arial" w:cs="Arial"/>
        </w:rPr>
        <w:t xml:space="preserve"> AND THRESHOLDS IN APPLICATION</w:t>
      </w:r>
      <w:bookmarkEnd w:id="318"/>
    </w:p>
    <w:p w14:paraId="74BEE444" w14:textId="77777777" w:rsidR="007C488D" w:rsidRPr="007813B5" w:rsidRDefault="007C488D" w:rsidP="007C488D">
      <w:pPr>
        <w:rPr>
          <w:rFonts w:ascii="Arial" w:hAnsi="Arial" w:cs="Arial"/>
        </w:rPr>
      </w:pPr>
    </w:p>
    <w:p w14:paraId="5A47F7A4" w14:textId="77777777" w:rsidR="007C488D" w:rsidRPr="007813B5" w:rsidRDefault="007C488D" w:rsidP="007C488D">
      <w:pPr>
        <w:rPr>
          <w:rFonts w:ascii="Arial" w:hAnsi="Arial" w:cs="Arial"/>
          <w:b/>
        </w:rPr>
      </w:pPr>
      <w:proofErr w:type="gramStart"/>
      <w:r w:rsidRPr="007813B5">
        <w:rPr>
          <w:rFonts w:ascii="Arial" w:hAnsi="Arial" w:cs="Arial"/>
          <w:b/>
        </w:rPr>
        <w:t>A./</w:t>
      </w:r>
      <w:proofErr w:type="gramEnd"/>
      <w:r w:rsidRPr="007813B5">
        <w:rPr>
          <w:rFonts w:ascii="Arial" w:hAnsi="Arial" w:cs="Arial"/>
          <w:b/>
        </w:rPr>
        <w:t xml:space="preserve"> THRESHOLDS</w:t>
      </w:r>
    </w:p>
    <w:p w14:paraId="15F440D9"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The Selection methods used in the execution of the project will be in accordance with the Bank’s policies and considering the IDB thresholds for the Procurement of Goods and Works and Selection of Consulting Services (Table 6.1). Other methods for the procurement of Good and Works may also be considered according to the Bank Policy for the Procurement of Goods and Works (GN-2349-9), as described above. When using Direct Contracting, the EA will justify the use of this procurement method providing a justification establishing that the proposed method is the most economic and efficient procurement method.</w:t>
      </w:r>
    </w:p>
    <w:p w14:paraId="56687862" w14:textId="77777777" w:rsidR="007C488D" w:rsidRPr="007813B5" w:rsidRDefault="007C488D" w:rsidP="007C488D">
      <w:pPr>
        <w:jc w:val="both"/>
        <w:rPr>
          <w:rFonts w:ascii="Arial" w:hAnsi="Arial" w:cs="Arial"/>
          <w:sz w:val="22"/>
          <w:szCs w:val="22"/>
        </w:rPr>
      </w:pPr>
    </w:p>
    <w:p w14:paraId="00DF203F" w14:textId="77777777" w:rsidR="007C488D" w:rsidRPr="007813B5" w:rsidRDefault="007C488D" w:rsidP="007C488D">
      <w:pPr>
        <w:pStyle w:val="Caption"/>
        <w:keepNext/>
        <w:jc w:val="both"/>
        <w:rPr>
          <w:rFonts w:ascii="Arial" w:hAnsi="Arial" w:cs="Arial"/>
          <w:sz w:val="22"/>
          <w:szCs w:val="22"/>
        </w:rPr>
      </w:pPr>
      <w:bookmarkStart w:id="319" w:name="_Toc399404058"/>
      <w:proofErr w:type="gramStart"/>
      <w:r w:rsidRPr="007813B5">
        <w:rPr>
          <w:rFonts w:ascii="Arial" w:hAnsi="Arial" w:cs="Arial"/>
          <w:sz w:val="22"/>
          <w:szCs w:val="22"/>
        </w:rPr>
        <w:t xml:space="preserve">Table </w:t>
      </w:r>
      <w:r w:rsidRPr="007813B5">
        <w:rPr>
          <w:rFonts w:ascii="Arial" w:hAnsi="Arial" w:cs="Arial"/>
          <w:sz w:val="22"/>
          <w:szCs w:val="22"/>
        </w:rPr>
        <w:fldChar w:fldCharType="begin"/>
      </w:r>
      <w:r w:rsidRPr="007813B5">
        <w:rPr>
          <w:rFonts w:ascii="Arial" w:hAnsi="Arial" w:cs="Arial"/>
          <w:sz w:val="22"/>
          <w:szCs w:val="22"/>
        </w:rPr>
        <w:instrText xml:space="preserve"> SEQ Table \* ARABIC </w:instrText>
      </w:r>
      <w:r w:rsidRPr="007813B5">
        <w:rPr>
          <w:rFonts w:ascii="Arial" w:hAnsi="Arial" w:cs="Arial"/>
          <w:sz w:val="22"/>
          <w:szCs w:val="22"/>
        </w:rPr>
        <w:fldChar w:fldCharType="separate"/>
      </w:r>
      <w:r w:rsidRPr="007813B5">
        <w:rPr>
          <w:rFonts w:ascii="Arial" w:hAnsi="Arial" w:cs="Arial"/>
          <w:noProof/>
          <w:sz w:val="22"/>
          <w:szCs w:val="22"/>
        </w:rPr>
        <w:t>1</w:t>
      </w:r>
      <w:r w:rsidRPr="007813B5">
        <w:rPr>
          <w:rFonts w:ascii="Arial" w:hAnsi="Arial" w:cs="Arial"/>
          <w:sz w:val="22"/>
          <w:szCs w:val="22"/>
        </w:rPr>
        <w:fldChar w:fldCharType="end"/>
      </w:r>
      <w:r w:rsidRPr="007813B5">
        <w:rPr>
          <w:rFonts w:ascii="Arial" w:hAnsi="Arial" w:cs="Arial"/>
          <w:sz w:val="22"/>
          <w:szCs w:val="22"/>
        </w:rPr>
        <w:t>.</w:t>
      </w:r>
      <w:proofErr w:type="gramEnd"/>
      <w:r w:rsidRPr="007813B5">
        <w:rPr>
          <w:rFonts w:ascii="Arial" w:hAnsi="Arial" w:cs="Arial"/>
          <w:sz w:val="22"/>
          <w:szCs w:val="22"/>
        </w:rPr>
        <w:t xml:space="preserve"> Thresholds for the Procurement of Goods and Works and Selection of Consulting Services (US$)</w:t>
      </w:r>
      <w:bookmarkEnd w:id="3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52"/>
        <w:gridCol w:w="1848"/>
        <w:gridCol w:w="1850"/>
        <w:gridCol w:w="2178"/>
      </w:tblGrid>
      <w:tr w:rsidR="007C488D" w:rsidRPr="007813B5" w14:paraId="333ED933" w14:textId="77777777" w:rsidTr="00B07B0E">
        <w:tc>
          <w:tcPr>
            <w:tcW w:w="1932" w:type="pct"/>
            <w:gridSpan w:val="2"/>
            <w:shd w:val="clear" w:color="auto" w:fill="1F497D"/>
            <w:vAlign w:val="center"/>
          </w:tcPr>
          <w:p w14:paraId="0AE4BFCC" w14:textId="77777777" w:rsidR="007C488D" w:rsidRPr="007813B5" w:rsidRDefault="007C488D" w:rsidP="00B07B0E">
            <w:pPr>
              <w:pStyle w:val="tables"/>
              <w:spacing w:before="0" w:after="0" w:line="240" w:lineRule="auto"/>
              <w:rPr>
                <w:rFonts w:cs="Arial"/>
                <w:b/>
                <w:color w:val="FFFFFF"/>
                <w:sz w:val="22"/>
                <w:szCs w:val="22"/>
                <w:lang w:val="en-US"/>
              </w:rPr>
            </w:pPr>
            <w:r w:rsidRPr="007813B5">
              <w:rPr>
                <w:rFonts w:cs="Arial"/>
                <w:b/>
                <w:color w:val="FFFFFF"/>
                <w:sz w:val="22"/>
                <w:szCs w:val="22"/>
                <w:lang w:val="en-US"/>
              </w:rPr>
              <w:t>International Competitive Bidding Threshold*</w:t>
            </w:r>
          </w:p>
        </w:tc>
        <w:tc>
          <w:tcPr>
            <w:tcW w:w="1931" w:type="pct"/>
            <w:gridSpan w:val="2"/>
            <w:shd w:val="clear" w:color="auto" w:fill="1F497D"/>
            <w:vAlign w:val="center"/>
          </w:tcPr>
          <w:p w14:paraId="049E9D5A" w14:textId="77777777" w:rsidR="007C488D" w:rsidRPr="007813B5" w:rsidRDefault="007C488D" w:rsidP="00B07B0E">
            <w:pPr>
              <w:pStyle w:val="tables"/>
              <w:spacing w:before="0" w:after="0" w:line="240" w:lineRule="auto"/>
              <w:rPr>
                <w:rFonts w:cs="Arial"/>
                <w:b/>
                <w:color w:val="FFFFFF"/>
                <w:sz w:val="22"/>
                <w:szCs w:val="22"/>
                <w:lang w:val="en-US"/>
              </w:rPr>
            </w:pPr>
            <w:r w:rsidRPr="007813B5">
              <w:rPr>
                <w:rFonts w:cs="Arial"/>
                <w:b/>
                <w:color w:val="FFFFFF"/>
                <w:sz w:val="22"/>
                <w:szCs w:val="22"/>
                <w:lang w:val="en-US"/>
              </w:rPr>
              <w:t>National Competitive Bidding Range ** (complex works and non-common goods)</w:t>
            </w:r>
          </w:p>
        </w:tc>
        <w:tc>
          <w:tcPr>
            <w:tcW w:w="1137" w:type="pct"/>
            <w:shd w:val="clear" w:color="auto" w:fill="1F497D"/>
            <w:vAlign w:val="center"/>
          </w:tcPr>
          <w:p w14:paraId="54073310" w14:textId="77777777" w:rsidR="007C488D" w:rsidRPr="007813B5" w:rsidRDefault="007C488D" w:rsidP="00B07B0E">
            <w:pPr>
              <w:pStyle w:val="tables"/>
              <w:spacing w:before="0" w:after="0" w:line="240" w:lineRule="auto"/>
              <w:rPr>
                <w:rFonts w:cs="Arial"/>
                <w:b/>
                <w:color w:val="FFFFFF"/>
                <w:sz w:val="22"/>
                <w:szCs w:val="22"/>
                <w:lang w:val="en-US"/>
              </w:rPr>
            </w:pPr>
            <w:r w:rsidRPr="007813B5">
              <w:rPr>
                <w:rFonts w:cs="Arial"/>
                <w:b/>
                <w:color w:val="FFFFFF"/>
                <w:sz w:val="22"/>
                <w:szCs w:val="22"/>
                <w:lang w:val="en-US"/>
              </w:rPr>
              <w:t>Consulting Services</w:t>
            </w:r>
          </w:p>
        </w:tc>
      </w:tr>
      <w:tr w:rsidR="007C488D" w:rsidRPr="007813B5" w14:paraId="2E4E8EE8" w14:textId="77777777" w:rsidTr="00B07B0E">
        <w:tc>
          <w:tcPr>
            <w:tcW w:w="965" w:type="pct"/>
            <w:shd w:val="clear" w:color="auto" w:fill="auto"/>
            <w:vAlign w:val="center"/>
          </w:tcPr>
          <w:p w14:paraId="0D1F365F"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Works</w:t>
            </w:r>
          </w:p>
        </w:tc>
        <w:tc>
          <w:tcPr>
            <w:tcW w:w="967" w:type="pct"/>
            <w:shd w:val="clear" w:color="auto" w:fill="auto"/>
            <w:vAlign w:val="center"/>
          </w:tcPr>
          <w:p w14:paraId="0175A0E0"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Goods</w:t>
            </w:r>
          </w:p>
        </w:tc>
        <w:tc>
          <w:tcPr>
            <w:tcW w:w="965" w:type="pct"/>
            <w:shd w:val="clear" w:color="auto" w:fill="auto"/>
            <w:vAlign w:val="center"/>
          </w:tcPr>
          <w:p w14:paraId="18A953FF"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Works</w:t>
            </w:r>
          </w:p>
        </w:tc>
        <w:tc>
          <w:tcPr>
            <w:tcW w:w="966" w:type="pct"/>
            <w:shd w:val="clear" w:color="auto" w:fill="auto"/>
            <w:vAlign w:val="center"/>
          </w:tcPr>
          <w:p w14:paraId="33080DF8"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Goods</w:t>
            </w:r>
          </w:p>
        </w:tc>
        <w:tc>
          <w:tcPr>
            <w:tcW w:w="1137" w:type="pct"/>
            <w:shd w:val="clear" w:color="auto" w:fill="auto"/>
            <w:vAlign w:val="center"/>
          </w:tcPr>
          <w:p w14:paraId="570CA824"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International</w:t>
            </w:r>
          </w:p>
          <w:p w14:paraId="1B9B4263"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Short List</w:t>
            </w:r>
          </w:p>
        </w:tc>
      </w:tr>
      <w:tr w:rsidR="007C488D" w:rsidRPr="007813B5" w14:paraId="616585E9" w14:textId="77777777" w:rsidTr="00B07B0E">
        <w:tc>
          <w:tcPr>
            <w:tcW w:w="965" w:type="pct"/>
            <w:shd w:val="clear" w:color="auto" w:fill="auto"/>
            <w:vAlign w:val="center"/>
          </w:tcPr>
          <w:p w14:paraId="16CD23F0"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≥1,000,000</w:t>
            </w:r>
          </w:p>
        </w:tc>
        <w:tc>
          <w:tcPr>
            <w:tcW w:w="967" w:type="pct"/>
            <w:shd w:val="clear" w:color="auto" w:fill="auto"/>
            <w:vAlign w:val="center"/>
          </w:tcPr>
          <w:p w14:paraId="56E876DE"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≥100,000</w:t>
            </w:r>
          </w:p>
        </w:tc>
        <w:tc>
          <w:tcPr>
            <w:tcW w:w="965" w:type="pct"/>
            <w:shd w:val="clear" w:color="auto" w:fill="auto"/>
            <w:vAlign w:val="center"/>
          </w:tcPr>
          <w:p w14:paraId="2F2503D5"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100,000 - 1,000,000</w:t>
            </w:r>
          </w:p>
        </w:tc>
        <w:tc>
          <w:tcPr>
            <w:tcW w:w="966" w:type="pct"/>
            <w:shd w:val="clear" w:color="auto" w:fill="auto"/>
            <w:vAlign w:val="center"/>
          </w:tcPr>
          <w:p w14:paraId="3A10CC69"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25,000-100,000</w:t>
            </w:r>
          </w:p>
        </w:tc>
        <w:tc>
          <w:tcPr>
            <w:tcW w:w="1137" w:type="pct"/>
            <w:shd w:val="clear" w:color="auto" w:fill="auto"/>
            <w:vAlign w:val="center"/>
          </w:tcPr>
          <w:p w14:paraId="317E9D4E" w14:textId="77777777" w:rsidR="007C488D" w:rsidRPr="007813B5" w:rsidRDefault="007C488D" w:rsidP="00B07B0E">
            <w:pPr>
              <w:pStyle w:val="tables"/>
              <w:spacing w:before="0" w:after="0" w:line="240" w:lineRule="auto"/>
              <w:rPr>
                <w:rFonts w:cs="Arial"/>
                <w:sz w:val="22"/>
                <w:szCs w:val="22"/>
                <w:lang w:val="en-US"/>
              </w:rPr>
            </w:pPr>
            <w:r w:rsidRPr="007813B5">
              <w:rPr>
                <w:rFonts w:cs="Arial"/>
                <w:sz w:val="22"/>
                <w:szCs w:val="22"/>
                <w:lang w:val="en-US"/>
              </w:rPr>
              <w:t>≥100,000</w:t>
            </w:r>
          </w:p>
        </w:tc>
      </w:tr>
    </w:tbl>
    <w:p w14:paraId="0ECF2DEA" w14:textId="77777777" w:rsidR="007C488D" w:rsidRPr="007813B5" w:rsidRDefault="007C488D" w:rsidP="007C488D">
      <w:pPr>
        <w:jc w:val="both"/>
        <w:rPr>
          <w:rFonts w:ascii="Arial" w:hAnsi="Arial" w:cs="Arial"/>
          <w:sz w:val="16"/>
          <w:szCs w:val="16"/>
        </w:rPr>
      </w:pPr>
      <w:r w:rsidRPr="007813B5">
        <w:rPr>
          <w:rFonts w:ascii="Arial" w:hAnsi="Arial" w:cs="Arial"/>
          <w:sz w:val="16"/>
          <w:szCs w:val="16"/>
        </w:rPr>
        <w:t xml:space="preserve">* When procuring simple works and common goods and their amount is under the International Competitive Bidding thresholds, Shopping may be used. </w:t>
      </w:r>
    </w:p>
    <w:p w14:paraId="3D211D8F" w14:textId="77777777" w:rsidR="007C488D" w:rsidRPr="007813B5" w:rsidRDefault="007C488D" w:rsidP="007C488D">
      <w:pPr>
        <w:jc w:val="both"/>
        <w:rPr>
          <w:rFonts w:ascii="Arial" w:hAnsi="Arial" w:cs="Arial"/>
          <w:sz w:val="16"/>
          <w:szCs w:val="16"/>
        </w:rPr>
      </w:pPr>
      <w:r w:rsidRPr="007813B5">
        <w:rPr>
          <w:rFonts w:ascii="Arial" w:hAnsi="Arial" w:cs="Arial"/>
          <w:sz w:val="16"/>
          <w:szCs w:val="16"/>
        </w:rPr>
        <w:t>** When procuring complex works and non-common goods with amounts under the NCB range, Shopping shall be used.</w:t>
      </w:r>
    </w:p>
    <w:p w14:paraId="3A77CF97" w14:textId="77777777" w:rsidR="007C488D" w:rsidRPr="007813B5" w:rsidRDefault="007C488D" w:rsidP="007C488D">
      <w:pPr>
        <w:jc w:val="both"/>
        <w:rPr>
          <w:rFonts w:ascii="Arial" w:hAnsi="Arial" w:cs="Arial"/>
          <w:sz w:val="16"/>
          <w:szCs w:val="16"/>
        </w:rPr>
      </w:pPr>
      <w:r w:rsidRPr="007813B5">
        <w:rPr>
          <w:rFonts w:ascii="Arial" w:hAnsi="Arial" w:cs="Arial"/>
          <w:sz w:val="16"/>
          <w:szCs w:val="16"/>
        </w:rPr>
        <w:t>All procurement processes to be done under the Program shall be part of the approved Procurement Plan prior to the commencement of the process.</w:t>
      </w:r>
    </w:p>
    <w:p w14:paraId="2163A920" w14:textId="77777777" w:rsidR="007C488D" w:rsidRPr="007813B5" w:rsidRDefault="007C488D" w:rsidP="007C488D">
      <w:pPr>
        <w:jc w:val="both"/>
        <w:rPr>
          <w:rFonts w:ascii="Arial" w:hAnsi="Arial" w:cs="Arial"/>
          <w:sz w:val="16"/>
          <w:szCs w:val="16"/>
        </w:rPr>
      </w:pPr>
    </w:p>
    <w:p w14:paraId="075BFF3B" w14:textId="77777777" w:rsidR="007C488D" w:rsidRPr="007813B5" w:rsidRDefault="007C488D" w:rsidP="007C488D">
      <w:pPr>
        <w:jc w:val="both"/>
        <w:rPr>
          <w:rFonts w:ascii="Arial" w:hAnsi="Arial" w:cs="Arial"/>
          <w:b/>
          <w:sz w:val="22"/>
          <w:szCs w:val="22"/>
        </w:rPr>
      </w:pPr>
    </w:p>
    <w:p w14:paraId="6F5B1C4C" w14:textId="77777777" w:rsidR="007C488D" w:rsidRPr="007813B5" w:rsidRDefault="007C488D" w:rsidP="007C488D">
      <w:pPr>
        <w:jc w:val="both"/>
        <w:rPr>
          <w:rFonts w:ascii="Arial" w:hAnsi="Arial" w:cs="Arial"/>
          <w:b/>
          <w:sz w:val="22"/>
          <w:szCs w:val="22"/>
        </w:rPr>
      </w:pPr>
      <w:proofErr w:type="gramStart"/>
      <w:r w:rsidRPr="007813B5">
        <w:rPr>
          <w:rFonts w:ascii="Arial" w:hAnsi="Arial" w:cs="Arial"/>
          <w:b/>
          <w:sz w:val="22"/>
          <w:szCs w:val="22"/>
        </w:rPr>
        <w:t>B./</w:t>
      </w:r>
      <w:proofErr w:type="gramEnd"/>
      <w:r w:rsidRPr="007813B5">
        <w:rPr>
          <w:rFonts w:ascii="Arial" w:hAnsi="Arial" w:cs="Arial"/>
          <w:b/>
          <w:sz w:val="22"/>
          <w:szCs w:val="22"/>
        </w:rPr>
        <w:t xml:space="preserve"> WORKFLOWS</w:t>
      </w:r>
    </w:p>
    <w:p w14:paraId="155993B6"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 xml:space="preserve">The following tables are designed to provide guidance on the workflow that should be followed when conducting a procurement process under a Bank-financed operation under ex-ante review. This workflow should also be useful to assist with the general planning of all procurement activities, more particularly when updating the operation’s procurement plan as described in Section 6.3 above. </w:t>
      </w:r>
    </w:p>
    <w:p w14:paraId="28846996" w14:textId="77777777" w:rsidR="007C488D" w:rsidRPr="007813B5" w:rsidRDefault="007C488D" w:rsidP="007C488D">
      <w:pPr>
        <w:jc w:val="both"/>
        <w:rPr>
          <w:rFonts w:ascii="Arial" w:hAnsi="Arial" w:cs="Arial"/>
          <w:sz w:val="16"/>
          <w:szCs w:val="16"/>
        </w:rPr>
      </w:pPr>
    </w:p>
    <w:p w14:paraId="7AD3695E" w14:textId="77777777" w:rsidR="007C488D" w:rsidRPr="007813B5" w:rsidRDefault="007C488D" w:rsidP="007C488D">
      <w:pPr>
        <w:pStyle w:val="Caption"/>
        <w:keepNext/>
        <w:jc w:val="both"/>
        <w:rPr>
          <w:rFonts w:ascii="Arial" w:hAnsi="Arial" w:cs="Arial"/>
          <w:sz w:val="22"/>
          <w:szCs w:val="22"/>
        </w:rPr>
      </w:pPr>
      <w:bookmarkStart w:id="320" w:name="_Toc399404059"/>
      <w:proofErr w:type="gramStart"/>
      <w:r w:rsidRPr="007813B5">
        <w:rPr>
          <w:rFonts w:ascii="Arial" w:hAnsi="Arial" w:cs="Arial"/>
          <w:sz w:val="22"/>
          <w:szCs w:val="22"/>
        </w:rPr>
        <w:t xml:space="preserve">Table </w:t>
      </w:r>
      <w:r w:rsidRPr="007813B5">
        <w:rPr>
          <w:rFonts w:ascii="Arial" w:hAnsi="Arial" w:cs="Arial"/>
          <w:sz w:val="22"/>
          <w:szCs w:val="22"/>
        </w:rPr>
        <w:fldChar w:fldCharType="begin"/>
      </w:r>
      <w:r w:rsidRPr="007813B5">
        <w:rPr>
          <w:rFonts w:ascii="Arial" w:hAnsi="Arial" w:cs="Arial"/>
          <w:sz w:val="22"/>
          <w:szCs w:val="22"/>
        </w:rPr>
        <w:instrText xml:space="preserve"> SEQ Table \* ARABIC </w:instrText>
      </w:r>
      <w:r w:rsidRPr="007813B5">
        <w:rPr>
          <w:rFonts w:ascii="Arial" w:hAnsi="Arial" w:cs="Arial"/>
          <w:sz w:val="22"/>
          <w:szCs w:val="22"/>
        </w:rPr>
        <w:fldChar w:fldCharType="separate"/>
      </w:r>
      <w:r w:rsidRPr="007813B5">
        <w:rPr>
          <w:rFonts w:ascii="Arial" w:hAnsi="Arial" w:cs="Arial"/>
          <w:noProof/>
          <w:sz w:val="22"/>
          <w:szCs w:val="22"/>
        </w:rPr>
        <w:t>2</w:t>
      </w:r>
      <w:r w:rsidRPr="007813B5">
        <w:rPr>
          <w:rFonts w:ascii="Arial" w:hAnsi="Arial" w:cs="Arial"/>
          <w:sz w:val="22"/>
          <w:szCs w:val="22"/>
        </w:rPr>
        <w:fldChar w:fldCharType="end"/>
      </w:r>
      <w:r w:rsidRPr="007813B5">
        <w:rPr>
          <w:rFonts w:ascii="Arial" w:hAnsi="Arial" w:cs="Arial"/>
          <w:sz w:val="22"/>
          <w:szCs w:val="22"/>
        </w:rPr>
        <w:t>.</w:t>
      </w:r>
      <w:proofErr w:type="gramEnd"/>
      <w:r w:rsidRPr="007813B5">
        <w:rPr>
          <w:rFonts w:ascii="Arial" w:hAnsi="Arial" w:cs="Arial"/>
          <w:sz w:val="22"/>
          <w:szCs w:val="22"/>
        </w:rPr>
        <w:t xml:space="preserve"> Workflows for the Procurement of Goods, Works– ICB and NCB</w:t>
      </w:r>
      <w:bookmarkEnd w:id="320"/>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2"/>
        <w:gridCol w:w="1979"/>
        <w:gridCol w:w="3239"/>
        <w:gridCol w:w="2071"/>
      </w:tblGrid>
      <w:tr w:rsidR="007C488D" w:rsidRPr="007813B5" w14:paraId="333A59D4" w14:textId="77777777" w:rsidTr="00B07B0E">
        <w:trPr>
          <w:tblHeader/>
        </w:trPr>
        <w:tc>
          <w:tcPr>
            <w:tcW w:w="1107" w:type="pct"/>
            <w:shd w:val="clear" w:color="auto" w:fill="17365D"/>
            <w:vAlign w:val="center"/>
          </w:tcPr>
          <w:p w14:paraId="1B7E3F1A"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Process</w:t>
            </w:r>
          </w:p>
        </w:tc>
        <w:tc>
          <w:tcPr>
            <w:tcW w:w="1057" w:type="pct"/>
            <w:shd w:val="clear" w:color="auto" w:fill="17365D"/>
            <w:vAlign w:val="center"/>
          </w:tcPr>
          <w:p w14:paraId="554776FA"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Document/Mode</w:t>
            </w:r>
          </w:p>
        </w:tc>
        <w:tc>
          <w:tcPr>
            <w:tcW w:w="1730" w:type="pct"/>
            <w:shd w:val="clear" w:color="auto" w:fill="17365D"/>
            <w:vAlign w:val="center"/>
          </w:tcPr>
          <w:p w14:paraId="31AC26F1"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Details</w:t>
            </w:r>
          </w:p>
        </w:tc>
        <w:tc>
          <w:tcPr>
            <w:tcW w:w="1106" w:type="pct"/>
            <w:shd w:val="clear" w:color="auto" w:fill="17365D"/>
            <w:vAlign w:val="center"/>
          </w:tcPr>
          <w:p w14:paraId="345EC863"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Responsibility</w:t>
            </w:r>
          </w:p>
        </w:tc>
      </w:tr>
      <w:tr w:rsidR="007C488D" w:rsidRPr="007813B5" w14:paraId="41A79531" w14:textId="77777777" w:rsidTr="00B07B0E">
        <w:tc>
          <w:tcPr>
            <w:tcW w:w="1107" w:type="pct"/>
            <w:shd w:val="clear" w:color="auto" w:fill="auto"/>
            <w:vAlign w:val="center"/>
          </w:tcPr>
          <w:p w14:paraId="6094E804"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Submission of request</w:t>
            </w:r>
          </w:p>
        </w:tc>
        <w:tc>
          <w:tcPr>
            <w:tcW w:w="1057" w:type="pct"/>
            <w:shd w:val="clear" w:color="auto" w:fill="auto"/>
            <w:vAlign w:val="center"/>
          </w:tcPr>
          <w:p w14:paraId="4B95BEA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Memo</w:t>
            </w:r>
          </w:p>
        </w:tc>
        <w:tc>
          <w:tcPr>
            <w:tcW w:w="1730" w:type="pct"/>
            <w:shd w:val="clear" w:color="auto" w:fill="auto"/>
            <w:vAlign w:val="center"/>
          </w:tcPr>
          <w:p w14:paraId="4AC0581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Scope of works, Bill of quantities, Specifications, Drawings, Identifiable Cost, Centre /Account code, Source of funding, Authorized approval, Justification</w:t>
            </w:r>
          </w:p>
        </w:tc>
        <w:tc>
          <w:tcPr>
            <w:tcW w:w="1106" w:type="pct"/>
            <w:shd w:val="clear" w:color="auto" w:fill="auto"/>
            <w:vAlign w:val="center"/>
          </w:tcPr>
          <w:p w14:paraId="500096D7"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203C3CB2" w14:textId="77777777" w:rsidTr="00B07B0E">
        <w:tc>
          <w:tcPr>
            <w:tcW w:w="1107" w:type="pct"/>
            <w:shd w:val="clear" w:color="auto" w:fill="auto"/>
            <w:vAlign w:val="center"/>
          </w:tcPr>
          <w:p w14:paraId="55133F88"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 xml:space="preserve">Preparation of Tender Document </w:t>
            </w:r>
          </w:p>
          <w:p w14:paraId="5E79303A" w14:textId="77777777" w:rsidR="007C488D" w:rsidRPr="007813B5" w:rsidRDefault="007C488D" w:rsidP="00B07B0E">
            <w:pPr>
              <w:ind w:left="360"/>
              <w:jc w:val="both"/>
              <w:rPr>
                <w:rFonts w:ascii="Arial" w:hAnsi="Arial" w:cs="Arial"/>
                <w:sz w:val="22"/>
                <w:szCs w:val="22"/>
              </w:rPr>
            </w:pPr>
          </w:p>
          <w:p w14:paraId="6A3C0985"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 xml:space="preserve">AND </w:t>
            </w:r>
          </w:p>
          <w:p w14:paraId="1C46151A" w14:textId="77777777" w:rsidR="007C488D" w:rsidRPr="007813B5" w:rsidRDefault="007C488D" w:rsidP="00B07B0E">
            <w:pPr>
              <w:ind w:left="360"/>
              <w:jc w:val="both"/>
              <w:rPr>
                <w:rFonts w:ascii="Arial" w:hAnsi="Arial" w:cs="Arial"/>
                <w:sz w:val="22"/>
                <w:szCs w:val="22"/>
              </w:rPr>
            </w:pPr>
          </w:p>
          <w:p w14:paraId="47A43B7F"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lastRenderedPageBreak/>
              <w:t>Preparation of advertisement</w:t>
            </w:r>
          </w:p>
        </w:tc>
        <w:tc>
          <w:tcPr>
            <w:tcW w:w="1057" w:type="pct"/>
            <w:shd w:val="clear" w:color="auto" w:fill="auto"/>
            <w:vAlign w:val="center"/>
          </w:tcPr>
          <w:p w14:paraId="028B41B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lastRenderedPageBreak/>
              <w:t xml:space="preserve">IDB Standard bidding document </w:t>
            </w:r>
          </w:p>
          <w:p w14:paraId="3363F2E0" w14:textId="77777777" w:rsidR="007C488D" w:rsidRPr="007813B5" w:rsidRDefault="007C488D" w:rsidP="00B07B0E">
            <w:pPr>
              <w:jc w:val="both"/>
              <w:rPr>
                <w:rFonts w:ascii="Arial" w:hAnsi="Arial" w:cs="Arial"/>
                <w:sz w:val="22"/>
                <w:szCs w:val="22"/>
              </w:rPr>
            </w:pPr>
          </w:p>
          <w:p w14:paraId="1C69517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AND </w:t>
            </w:r>
          </w:p>
          <w:p w14:paraId="0F674E20" w14:textId="77777777" w:rsidR="007C488D" w:rsidRPr="007813B5" w:rsidRDefault="007C488D" w:rsidP="00B07B0E">
            <w:pPr>
              <w:jc w:val="both"/>
              <w:rPr>
                <w:rFonts w:ascii="Arial" w:hAnsi="Arial" w:cs="Arial"/>
                <w:sz w:val="22"/>
                <w:szCs w:val="22"/>
              </w:rPr>
            </w:pPr>
          </w:p>
          <w:p w14:paraId="092CD9D3"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Specific </w:t>
            </w:r>
            <w:r w:rsidRPr="007813B5">
              <w:rPr>
                <w:rFonts w:ascii="Arial" w:hAnsi="Arial" w:cs="Arial"/>
                <w:sz w:val="22"/>
                <w:szCs w:val="22"/>
              </w:rPr>
              <w:lastRenderedPageBreak/>
              <w:t>Procurement Notice (SPN)</w:t>
            </w:r>
          </w:p>
        </w:tc>
        <w:tc>
          <w:tcPr>
            <w:tcW w:w="1730" w:type="pct"/>
            <w:shd w:val="clear" w:color="auto" w:fill="auto"/>
            <w:vAlign w:val="center"/>
          </w:tcPr>
          <w:p w14:paraId="18AD2FF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lastRenderedPageBreak/>
              <w:t>ICB or NCB as specified in the PP and in line with thresholds OR QCBS/QBS/FBS/LCS/CQS</w:t>
            </w:r>
          </w:p>
          <w:p w14:paraId="47161F66" w14:textId="77777777" w:rsidR="007C488D" w:rsidRPr="007813B5" w:rsidRDefault="007C488D" w:rsidP="00B07B0E">
            <w:pPr>
              <w:jc w:val="both"/>
              <w:rPr>
                <w:rFonts w:ascii="Arial" w:hAnsi="Arial" w:cs="Arial"/>
                <w:sz w:val="22"/>
                <w:szCs w:val="22"/>
              </w:rPr>
            </w:pPr>
          </w:p>
          <w:p w14:paraId="36BF71E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AND</w:t>
            </w:r>
          </w:p>
          <w:p w14:paraId="6980BF2B" w14:textId="77777777" w:rsidR="007C488D" w:rsidRPr="007813B5" w:rsidRDefault="007C488D" w:rsidP="00B07B0E">
            <w:pPr>
              <w:jc w:val="both"/>
              <w:rPr>
                <w:rFonts w:ascii="Arial" w:hAnsi="Arial" w:cs="Arial"/>
                <w:sz w:val="22"/>
                <w:szCs w:val="22"/>
              </w:rPr>
            </w:pPr>
          </w:p>
          <w:p w14:paraId="0B32CD2F"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SPN Template</w:t>
            </w:r>
          </w:p>
        </w:tc>
        <w:tc>
          <w:tcPr>
            <w:tcW w:w="1106" w:type="pct"/>
            <w:shd w:val="clear" w:color="auto" w:fill="auto"/>
            <w:vAlign w:val="center"/>
          </w:tcPr>
          <w:p w14:paraId="36F6418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lastRenderedPageBreak/>
              <w:t>Contract Engineer/Project Manager/ Procurement Officer</w:t>
            </w:r>
          </w:p>
        </w:tc>
      </w:tr>
      <w:tr w:rsidR="007C488D" w:rsidRPr="007813B5" w14:paraId="31EEF59E" w14:textId="77777777" w:rsidTr="00B07B0E">
        <w:tc>
          <w:tcPr>
            <w:tcW w:w="1107" w:type="pct"/>
            <w:shd w:val="clear" w:color="auto" w:fill="auto"/>
            <w:vAlign w:val="center"/>
          </w:tcPr>
          <w:p w14:paraId="41F1470A"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lastRenderedPageBreak/>
              <w:t>Review of tender Document</w:t>
            </w:r>
          </w:p>
        </w:tc>
        <w:tc>
          <w:tcPr>
            <w:tcW w:w="1057" w:type="pct"/>
            <w:shd w:val="clear" w:color="auto" w:fill="auto"/>
            <w:vAlign w:val="center"/>
          </w:tcPr>
          <w:p w14:paraId="603F245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Bidding Document</w:t>
            </w:r>
          </w:p>
        </w:tc>
        <w:tc>
          <w:tcPr>
            <w:tcW w:w="1730" w:type="pct"/>
            <w:shd w:val="clear" w:color="auto" w:fill="auto"/>
            <w:vAlign w:val="center"/>
          </w:tcPr>
          <w:p w14:paraId="716147E3"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3C0FB11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4109D9A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3AEB22F6" w14:textId="77777777" w:rsidTr="00B07B0E">
        <w:tc>
          <w:tcPr>
            <w:tcW w:w="1107" w:type="pct"/>
            <w:shd w:val="clear" w:color="auto" w:fill="auto"/>
            <w:vAlign w:val="center"/>
          </w:tcPr>
          <w:p w14:paraId="3751791A"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No Objection to Tender Document and SPN from IDB</w:t>
            </w:r>
          </w:p>
        </w:tc>
        <w:tc>
          <w:tcPr>
            <w:tcW w:w="1057" w:type="pct"/>
            <w:shd w:val="clear" w:color="auto" w:fill="auto"/>
            <w:vAlign w:val="center"/>
          </w:tcPr>
          <w:p w14:paraId="4B9FB7F5"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4960FFD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Bidding Document, SPN and all other relevant documentation if deemed necessary.</w:t>
            </w:r>
          </w:p>
        </w:tc>
        <w:tc>
          <w:tcPr>
            <w:tcW w:w="1106" w:type="pct"/>
            <w:shd w:val="clear" w:color="auto" w:fill="auto"/>
            <w:vAlign w:val="center"/>
          </w:tcPr>
          <w:p w14:paraId="294443D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Authorized signature, </w:t>
            </w:r>
            <w:r w:rsidRPr="007813B5">
              <w:rPr>
                <w:rFonts w:ascii="Arial" w:hAnsi="Arial" w:cs="Arial"/>
                <w:i/>
                <w:sz w:val="22"/>
                <w:szCs w:val="22"/>
              </w:rPr>
              <w:t>but not the financial officer.</w:t>
            </w:r>
          </w:p>
        </w:tc>
      </w:tr>
      <w:tr w:rsidR="007C488D" w:rsidRPr="007813B5" w14:paraId="6BC1BA6D" w14:textId="77777777" w:rsidTr="00B07B0E">
        <w:tc>
          <w:tcPr>
            <w:tcW w:w="1107" w:type="pct"/>
            <w:shd w:val="clear" w:color="auto" w:fill="auto"/>
            <w:vAlign w:val="center"/>
          </w:tcPr>
          <w:p w14:paraId="69A91660"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Issue of bidding document</w:t>
            </w:r>
          </w:p>
        </w:tc>
        <w:tc>
          <w:tcPr>
            <w:tcW w:w="1057" w:type="pct"/>
            <w:shd w:val="clear" w:color="auto" w:fill="auto"/>
            <w:vAlign w:val="center"/>
          </w:tcPr>
          <w:p w14:paraId="16CC470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Register, email</w:t>
            </w:r>
          </w:p>
        </w:tc>
        <w:tc>
          <w:tcPr>
            <w:tcW w:w="1730" w:type="pct"/>
            <w:shd w:val="clear" w:color="auto" w:fill="auto"/>
            <w:vAlign w:val="center"/>
          </w:tcPr>
          <w:p w14:paraId="35CCBAF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Bidder, project name, ID, date, receipt No., etc.</w:t>
            </w:r>
          </w:p>
        </w:tc>
        <w:tc>
          <w:tcPr>
            <w:tcW w:w="1106" w:type="pct"/>
            <w:shd w:val="clear" w:color="auto" w:fill="auto"/>
            <w:vAlign w:val="center"/>
          </w:tcPr>
          <w:p w14:paraId="0A2C97A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w:t>
            </w:r>
          </w:p>
        </w:tc>
      </w:tr>
      <w:tr w:rsidR="007C488D" w:rsidRPr="007813B5" w14:paraId="4AE718DC" w14:textId="77777777" w:rsidTr="00B07B0E">
        <w:tc>
          <w:tcPr>
            <w:tcW w:w="1107" w:type="pct"/>
            <w:shd w:val="clear" w:color="auto" w:fill="auto"/>
            <w:vAlign w:val="center"/>
          </w:tcPr>
          <w:p w14:paraId="0219D79F"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Bid Opening</w:t>
            </w:r>
          </w:p>
        </w:tc>
        <w:tc>
          <w:tcPr>
            <w:tcW w:w="1057" w:type="pct"/>
            <w:shd w:val="clear" w:color="auto" w:fill="auto"/>
            <w:vAlign w:val="center"/>
          </w:tcPr>
          <w:p w14:paraId="3471912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Minutes</w:t>
            </w:r>
          </w:p>
        </w:tc>
        <w:tc>
          <w:tcPr>
            <w:tcW w:w="1730" w:type="pct"/>
            <w:shd w:val="clear" w:color="auto" w:fill="auto"/>
            <w:vAlign w:val="center"/>
          </w:tcPr>
          <w:p w14:paraId="03DA6D53"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6DA0BFB3"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 Project Manager</w:t>
            </w:r>
          </w:p>
        </w:tc>
      </w:tr>
      <w:tr w:rsidR="007C488D" w:rsidRPr="007813B5" w14:paraId="0260E1AD" w14:textId="77777777" w:rsidTr="00B07B0E">
        <w:tc>
          <w:tcPr>
            <w:tcW w:w="1107" w:type="pct"/>
            <w:shd w:val="clear" w:color="auto" w:fill="auto"/>
            <w:vAlign w:val="center"/>
          </w:tcPr>
          <w:p w14:paraId="1EB179E1"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No Objection to Evaluation Committee by IDB</w:t>
            </w:r>
          </w:p>
        </w:tc>
        <w:tc>
          <w:tcPr>
            <w:tcW w:w="1057" w:type="pct"/>
            <w:shd w:val="clear" w:color="auto" w:fill="auto"/>
            <w:vAlign w:val="center"/>
          </w:tcPr>
          <w:p w14:paraId="199D6AE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471BFD2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Names and designation of Evaluation Committee</w:t>
            </w:r>
          </w:p>
        </w:tc>
        <w:tc>
          <w:tcPr>
            <w:tcW w:w="1106" w:type="pct"/>
            <w:shd w:val="clear" w:color="auto" w:fill="auto"/>
            <w:vAlign w:val="center"/>
          </w:tcPr>
          <w:p w14:paraId="17CBD96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 Project Manager</w:t>
            </w:r>
          </w:p>
        </w:tc>
      </w:tr>
      <w:tr w:rsidR="007C488D" w:rsidRPr="007813B5" w14:paraId="49A9E868" w14:textId="77777777" w:rsidTr="00B07B0E">
        <w:tc>
          <w:tcPr>
            <w:tcW w:w="1107" w:type="pct"/>
            <w:shd w:val="clear" w:color="auto" w:fill="auto"/>
            <w:vAlign w:val="center"/>
          </w:tcPr>
          <w:p w14:paraId="59BE4A5E"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Evaluation of tender</w:t>
            </w:r>
          </w:p>
        </w:tc>
        <w:tc>
          <w:tcPr>
            <w:tcW w:w="1057" w:type="pct"/>
            <w:shd w:val="clear" w:color="auto" w:fill="auto"/>
            <w:vAlign w:val="center"/>
          </w:tcPr>
          <w:p w14:paraId="7437CB8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Report</w:t>
            </w:r>
          </w:p>
        </w:tc>
        <w:tc>
          <w:tcPr>
            <w:tcW w:w="1730" w:type="pct"/>
            <w:shd w:val="clear" w:color="auto" w:fill="auto"/>
            <w:vAlign w:val="center"/>
          </w:tcPr>
          <w:p w14:paraId="1B888AB6"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603E1B4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Committee / Procurement Officer (but not as member of the evaluation committee)</w:t>
            </w:r>
          </w:p>
        </w:tc>
      </w:tr>
      <w:tr w:rsidR="007C488D" w:rsidRPr="007813B5" w14:paraId="6F01530C" w14:textId="77777777" w:rsidTr="00B07B0E">
        <w:tc>
          <w:tcPr>
            <w:tcW w:w="1107" w:type="pct"/>
            <w:shd w:val="clear" w:color="auto" w:fill="auto"/>
            <w:vAlign w:val="center"/>
          </w:tcPr>
          <w:p w14:paraId="1645C7A8"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No Objection to Evaluation Report and draft contract</w:t>
            </w:r>
          </w:p>
        </w:tc>
        <w:tc>
          <w:tcPr>
            <w:tcW w:w="1057" w:type="pct"/>
            <w:shd w:val="clear" w:color="auto" w:fill="auto"/>
            <w:vAlign w:val="center"/>
          </w:tcPr>
          <w:p w14:paraId="0E0944C3"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149FA05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 Document</w:t>
            </w:r>
          </w:p>
          <w:p w14:paraId="4AD6151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Report with recommendation of award</w:t>
            </w:r>
          </w:p>
          <w:p w14:paraId="11F4397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Bids received</w:t>
            </w:r>
          </w:p>
          <w:p w14:paraId="614DA52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Draft contract</w:t>
            </w:r>
          </w:p>
          <w:p w14:paraId="7AC6C7D3"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All other documents such as clarifications, etc.</w:t>
            </w:r>
          </w:p>
        </w:tc>
        <w:tc>
          <w:tcPr>
            <w:tcW w:w="1106" w:type="pct"/>
            <w:shd w:val="clear" w:color="auto" w:fill="auto"/>
            <w:vAlign w:val="center"/>
          </w:tcPr>
          <w:p w14:paraId="36ECDBF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37C0802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1BFF45CC" w14:textId="77777777" w:rsidTr="00B07B0E">
        <w:tc>
          <w:tcPr>
            <w:tcW w:w="1107" w:type="pct"/>
            <w:shd w:val="clear" w:color="auto" w:fill="auto"/>
            <w:vAlign w:val="center"/>
          </w:tcPr>
          <w:p w14:paraId="20DBEF5E"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 xml:space="preserve">Award of Contract </w:t>
            </w:r>
          </w:p>
        </w:tc>
        <w:tc>
          <w:tcPr>
            <w:tcW w:w="1057" w:type="pct"/>
            <w:shd w:val="clear" w:color="auto" w:fill="auto"/>
            <w:vAlign w:val="center"/>
          </w:tcPr>
          <w:p w14:paraId="307AB44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of award by the Project Manager</w:t>
            </w:r>
          </w:p>
        </w:tc>
        <w:tc>
          <w:tcPr>
            <w:tcW w:w="1730" w:type="pct"/>
            <w:shd w:val="clear" w:color="auto" w:fill="auto"/>
            <w:vAlign w:val="center"/>
          </w:tcPr>
          <w:p w14:paraId="6E63CEE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Contractor, amount, etc.</w:t>
            </w:r>
          </w:p>
        </w:tc>
        <w:tc>
          <w:tcPr>
            <w:tcW w:w="1106" w:type="pct"/>
            <w:shd w:val="clear" w:color="auto" w:fill="auto"/>
            <w:vAlign w:val="center"/>
          </w:tcPr>
          <w:p w14:paraId="06065BF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3D024AE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3840F530" w14:textId="77777777" w:rsidTr="00B07B0E">
        <w:tc>
          <w:tcPr>
            <w:tcW w:w="1107" w:type="pct"/>
            <w:shd w:val="clear" w:color="auto" w:fill="auto"/>
            <w:vAlign w:val="center"/>
          </w:tcPr>
          <w:p w14:paraId="2B257575"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Notification of award to bidders</w:t>
            </w:r>
          </w:p>
        </w:tc>
        <w:tc>
          <w:tcPr>
            <w:tcW w:w="1057" w:type="pct"/>
            <w:shd w:val="clear" w:color="auto" w:fill="auto"/>
            <w:vAlign w:val="center"/>
          </w:tcPr>
          <w:p w14:paraId="5717D4E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of acceptance/unsuccessful bid by the Project Manager</w:t>
            </w:r>
          </w:p>
        </w:tc>
        <w:tc>
          <w:tcPr>
            <w:tcW w:w="1730" w:type="pct"/>
            <w:shd w:val="clear" w:color="auto" w:fill="auto"/>
            <w:vAlign w:val="center"/>
          </w:tcPr>
          <w:p w14:paraId="484EB19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Name of bidder, name of project, Project ID</w:t>
            </w:r>
          </w:p>
        </w:tc>
        <w:tc>
          <w:tcPr>
            <w:tcW w:w="1106" w:type="pct"/>
            <w:shd w:val="clear" w:color="auto" w:fill="auto"/>
            <w:vAlign w:val="center"/>
          </w:tcPr>
          <w:p w14:paraId="0E003013"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 / Procurement Officer</w:t>
            </w:r>
          </w:p>
        </w:tc>
      </w:tr>
      <w:tr w:rsidR="007C488D" w:rsidRPr="007813B5" w14:paraId="2F71BFCA" w14:textId="77777777" w:rsidTr="00B07B0E">
        <w:tc>
          <w:tcPr>
            <w:tcW w:w="1107" w:type="pct"/>
            <w:shd w:val="clear" w:color="auto" w:fill="auto"/>
            <w:vAlign w:val="center"/>
          </w:tcPr>
          <w:p w14:paraId="2F0AF354"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Agreement</w:t>
            </w:r>
          </w:p>
        </w:tc>
        <w:tc>
          <w:tcPr>
            <w:tcW w:w="1057" w:type="pct"/>
            <w:shd w:val="clear" w:color="auto" w:fill="auto"/>
            <w:vAlign w:val="center"/>
          </w:tcPr>
          <w:p w14:paraId="52259C8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Draft Contract</w:t>
            </w:r>
          </w:p>
        </w:tc>
        <w:tc>
          <w:tcPr>
            <w:tcW w:w="1730" w:type="pct"/>
            <w:shd w:val="clear" w:color="auto" w:fill="auto"/>
            <w:vAlign w:val="center"/>
          </w:tcPr>
          <w:p w14:paraId="07F2DE0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 system generated number is provided to the contract before its signature.</w:t>
            </w:r>
          </w:p>
        </w:tc>
        <w:tc>
          <w:tcPr>
            <w:tcW w:w="1106" w:type="pct"/>
            <w:shd w:val="clear" w:color="auto" w:fill="auto"/>
            <w:vAlign w:val="center"/>
          </w:tcPr>
          <w:p w14:paraId="0B3C9D7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 / Procurement Officer</w:t>
            </w:r>
          </w:p>
        </w:tc>
      </w:tr>
      <w:tr w:rsidR="007C488D" w:rsidRPr="007813B5" w14:paraId="1C318109" w14:textId="77777777" w:rsidTr="00B07B0E">
        <w:tc>
          <w:tcPr>
            <w:tcW w:w="1107" w:type="pct"/>
            <w:shd w:val="clear" w:color="auto" w:fill="auto"/>
            <w:vAlign w:val="center"/>
          </w:tcPr>
          <w:p w14:paraId="39D76EE4"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Issue of Contract</w:t>
            </w:r>
          </w:p>
        </w:tc>
        <w:tc>
          <w:tcPr>
            <w:tcW w:w="1057" w:type="pct"/>
            <w:shd w:val="clear" w:color="auto" w:fill="auto"/>
            <w:vAlign w:val="center"/>
          </w:tcPr>
          <w:p w14:paraId="18C5F7BF"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Signed Contract, relevant Bonds and Insurances</w:t>
            </w:r>
          </w:p>
        </w:tc>
        <w:tc>
          <w:tcPr>
            <w:tcW w:w="1730" w:type="pct"/>
            <w:shd w:val="clear" w:color="auto" w:fill="auto"/>
            <w:vAlign w:val="center"/>
          </w:tcPr>
          <w:p w14:paraId="7DBE28D5"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 contract minor or major is created in oracle PO module using the approved agreement.</w:t>
            </w:r>
          </w:p>
        </w:tc>
        <w:tc>
          <w:tcPr>
            <w:tcW w:w="1106" w:type="pct"/>
            <w:shd w:val="clear" w:color="auto" w:fill="auto"/>
            <w:vAlign w:val="center"/>
          </w:tcPr>
          <w:p w14:paraId="03317A67"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w:t>
            </w:r>
          </w:p>
        </w:tc>
      </w:tr>
      <w:tr w:rsidR="007C488D" w:rsidRPr="007813B5" w14:paraId="16E4CBCF" w14:textId="77777777" w:rsidTr="00B07B0E">
        <w:tc>
          <w:tcPr>
            <w:tcW w:w="1107" w:type="pct"/>
            <w:shd w:val="clear" w:color="auto" w:fill="auto"/>
            <w:vAlign w:val="center"/>
          </w:tcPr>
          <w:p w14:paraId="322FF1EA"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 xml:space="preserve">Request to IDB </w:t>
            </w:r>
            <w:r w:rsidRPr="007813B5">
              <w:rPr>
                <w:rFonts w:ascii="Arial" w:hAnsi="Arial" w:cs="Arial"/>
                <w:sz w:val="22"/>
                <w:szCs w:val="22"/>
              </w:rPr>
              <w:lastRenderedPageBreak/>
              <w:t>for PRISM number</w:t>
            </w:r>
          </w:p>
        </w:tc>
        <w:tc>
          <w:tcPr>
            <w:tcW w:w="1057" w:type="pct"/>
            <w:shd w:val="clear" w:color="auto" w:fill="auto"/>
            <w:vAlign w:val="center"/>
          </w:tcPr>
          <w:p w14:paraId="74607EF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lastRenderedPageBreak/>
              <w:t xml:space="preserve">Official Letter by </w:t>
            </w:r>
            <w:r w:rsidRPr="007813B5">
              <w:rPr>
                <w:rFonts w:ascii="Arial" w:hAnsi="Arial" w:cs="Arial"/>
                <w:sz w:val="22"/>
                <w:szCs w:val="22"/>
              </w:rPr>
              <w:lastRenderedPageBreak/>
              <w:t>Authorized signatory</w:t>
            </w:r>
          </w:p>
        </w:tc>
        <w:tc>
          <w:tcPr>
            <w:tcW w:w="1730" w:type="pct"/>
            <w:shd w:val="clear" w:color="auto" w:fill="auto"/>
            <w:vAlign w:val="center"/>
          </w:tcPr>
          <w:p w14:paraId="34F3A53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lastRenderedPageBreak/>
              <w:t xml:space="preserve">Letter of request and signed </w:t>
            </w:r>
            <w:r w:rsidRPr="007813B5">
              <w:rPr>
                <w:rFonts w:ascii="Arial" w:hAnsi="Arial" w:cs="Arial"/>
                <w:sz w:val="22"/>
                <w:szCs w:val="22"/>
              </w:rPr>
              <w:lastRenderedPageBreak/>
              <w:t>contract</w:t>
            </w:r>
          </w:p>
        </w:tc>
        <w:tc>
          <w:tcPr>
            <w:tcW w:w="1106" w:type="pct"/>
            <w:shd w:val="clear" w:color="auto" w:fill="auto"/>
            <w:vAlign w:val="center"/>
          </w:tcPr>
          <w:p w14:paraId="021626F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lastRenderedPageBreak/>
              <w:t xml:space="preserve">Procurement </w:t>
            </w:r>
            <w:r w:rsidRPr="007813B5">
              <w:rPr>
                <w:rFonts w:ascii="Arial" w:hAnsi="Arial" w:cs="Arial"/>
                <w:sz w:val="22"/>
                <w:szCs w:val="22"/>
              </w:rPr>
              <w:lastRenderedPageBreak/>
              <w:t>Officer</w:t>
            </w:r>
          </w:p>
          <w:p w14:paraId="26E0BDF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bl>
    <w:p w14:paraId="626B8037" w14:textId="77777777" w:rsidR="007C488D" w:rsidRPr="007813B5" w:rsidRDefault="007C488D" w:rsidP="007C488D">
      <w:pPr>
        <w:pStyle w:val="Caption"/>
        <w:jc w:val="both"/>
        <w:rPr>
          <w:rFonts w:ascii="Arial" w:hAnsi="Arial" w:cs="Arial"/>
          <w:sz w:val="22"/>
          <w:szCs w:val="22"/>
        </w:rPr>
      </w:pPr>
      <w:bookmarkStart w:id="321" w:name="_Toc399404060"/>
    </w:p>
    <w:p w14:paraId="5122AAC7" w14:textId="77777777" w:rsidR="007C488D" w:rsidRPr="007813B5" w:rsidRDefault="007C488D" w:rsidP="007C488D">
      <w:pPr>
        <w:pStyle w:val="Caption"/>
        <w:jc w:val="both"/>
        <w:rPr>
          <w:rFonts w:ascii="Arial" w:hAnsi="Arial" w:cs="Arial"/>
          <w:sz w:val="22"/>
          <w:szCs w:val="22"/>
        </w:rPr>
      </w:pPr>
      <w:proofErr w:type="gramStart"/>
      <w:r w:rsidRPr="007813B5">
        <w:rPr>
          <w:rFonts w:ascii="Arial" w:hAnsi="Arial" w:cs="Arial"/>
          <w:sz w:val="22"/>
          <w:szCs w:val="22"/>
        </w:rPr>
        <w:t xml:space="preserve">Table </w:t>
      </w:r>
      <w:r w:rsidRPr="007813B5">
        <w:rPr>
          <w:rFonts w:ascii="Arial" w:hAnsi="Arial" w:cs="Arial"/>
          <w:sz w:val="22"/>
          <w:szCs w:val="22"/>
        </w:rPr>
        <w:fldChar w:fldCharType="begin"/>
      </w:r>
      <w:r w:rsidRPr="007813B5">
        <w:rPr>
          <w:rFonts w:ascii="Arial" w:hAnsi="Arial" w:cs="Arial"/>
          <w:sz w:val="22"/>
          <w:szCs w:val="22"/>
        </w:rPr>
        <w:instrText xml:space="preserve"> SEQ Table \* ARABIC </w:instrText>
      </w:r>
      <w:r w:rsidRPr="007813B5">
        <w:rPr>
          <w:rFonts w:ascii="Arial" w:hAnsi="Arial" w:cs="Arial"/>
          <w:sz w:val="22"/>
          <w:szCs w:val="22"/>
        </w:rPr>
        <w:fldChar w:fldCharType="separate"/>
      </w:r>
      <w:r w:rsidRPr="007813B5">
        <w:rPr>
          <w:rFonts w:ascii="Arial" w:hAnsi="Arial" w:cs="Arial"/>
          <w:noProof/>
          <w:sz w:val="22"/>
          <w:szCs w:val="22"/>
        </w:rPr>
        <w:t>3</w:t>
      </w:r>
      <w:r w:rsidRPr="007813B5">
        <w:rPr>
          <w:rFonts w:ascii="Arial" w:hAnsi="Arial" w:cs="Arial"/>
          <w:sz w:val="22"/>
          <w:szCs w:val="22"/>
        </w:rPr>
        <w:fldChar w:fldCharType="end"/>
      </w:r>
      <w:r w:rsidRPr="007813B5">
        <w:rPr>
          <w:rFonts w:ascii="Arial" w:hAnsi="Arial" w:cs="Arial"/>
          <w:sz w:val="22"/>
          <w:szCs w:val="22"/>
        </w:rPr>
        <w:t>.</w:t>
      </w:r>
      <w:proofErr w:type="gramEnd"/>
      <w:r w:rsidRPr="007813B5">
        <w:rPr>
          <w:rFonts w:ascii="Arial" w:hAnsi="Arial" w:cs="Arial"/>
          <w:sz w:val="22"/>
          <w:szCs w:val="22"/>
        </w:rPr>
        <w:t xml:space="preserve"> Procurement of Goods and Works – Shopping</w:t>
      </w:r>
      <w:bookmarkEnd w:id="321"/>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2"/>
        <w:gridCol w:w="1979"/>
        <w:gridCol w:w="3239"/>
        <w:gridCol w:w="2071"/>
      </w:tblGrid>
      <w:tr w:rsidR="007C488D" w:rsidRPr="007813B5" w14:paraId="71AFB99E" w14:textId="77777777" w:rsidTr="00B07B0E">
        <w:trPr>
          <w:tblHeader/>
        </w:trPr>
        <w:tc>
          <w:tcPr>
            <w:tcW w:w="1107" w:type="pct"/>
            <w:shd w:val="clear" w:color="auto" w:fill="17365D"/>
            <w:vAlign w:val="center"/>
          </w:tcPr>
          <w:p w14:paraId="39FE643E"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Process</w:t>
            </w:r>
          </w:p>
        </w:tc>
        <w:tc>
          <w:tcPr>
            <w:tcW w:w="1057" w:type="pct"/>
            <w:shd w:val="clear" w:color="auto" w:fill="17365D"/>
            <w:vAlign w:val="center"/>
          </w:tcPr>
          <w:p w14:paraId="6F587118"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Document/Mode</w:t>
            </w:r>
          </w:p>
        </w:tc>
        <w:tc>
          <w:tcPr>
            <w:tcW w:w="1730" w:type="pct"/>
            <w:shd w:val="clear" w:color="auto" w:fill="17365D"/>
            <w:vAlign w:val="center"/>
          </w:tcPr>
          <w:p w14:paraId="2EF78601"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Details</w:t>
            </w:r>
          </w:p>
        </w:tc>
        <w:tc>
          <w:tcPr>
            <w:tcW w:w="1106" w:type="pct"/>
            <w:shd w:val="clear" w:color="auto" w:fill="17365D"/>
            <w:vAlign w:val="center"/>
          </w:tcPr>
          <w:p w14:paraId="68DC9792"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Responsibility</w:t>
            </w:r>
          </w:p>
        </w:tc>
      </w:tr>
      <w:tr w:rsidR="007C488D" w:rsidRPr="007813B5" w14:paraId="6784F63A" w14:textId="77777777" w:rsidTr="00B07B0E">
        <w:tc>
          <w:tcPr>
            <w:tcW w:w="1107" w:type="pct"/>
            <w:shd w:val="clear" w:color="auto" w:fill="auto"/>
            <w:vAlign w:val="center"/>
          </w:tcPr>
          <w:p w14:paraId="7D70CCB8"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Submission of request</w:t>
            </w:r>
          </w:p>
        </w:tc>
        <w:tc>
          <w:tcPr>
            <w:tcW w:w="1057" w:type="pct"/>
            <w:shd w:val="clear" w:color="auto" w:fill="auto"/>
            <w:vAlign w:val="center"/>
          </w:tcPr>
          <w:p w14:paraId="6B6AA57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Memo</w:t>
            </w:r>
          </w:p>
        </w:tc>
        <w:tc>
          <w:tcPr>
            <w:tcW w:w="1730" w:type="pct"/>
            <w:shd w:val="clear" w:color="auto" w:fill="auto"/>
            <w:vAlign w:val="center"/>
          </w:tcPr>
          <w:p w14:paraId="755A41A8" w14:textId="77777777" w:rsidR="007C488D" w:rsidRPr="007813B5" w:rsidRDefault="007C488D" w:rsidP="00B07B0E">
            <w:pPr>
              <w:jc w:val="both"/>
              <w:rPr>
                <w:rFonts w:ascii="Arial" w:hAnsi="Arial" w:cs="Arial"/>
                <w:sz w:val="22"/>
                <w:szCs w:val="22"/>
              </w:rPr>
            </w:pPr>
          </w:p>
          <w:p w14:paraId="2295C73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Date, Description, Specifications, Quantities, Identifiable Cost, Centre /Account code, Source of funding, Authorized approval, Justification</w:t>
            </w:r>
          </w:p>
        </w:tc>
        <w:tc>
          <w:tcPr>
            <w:tcW w:w="1106" w:type="pct"/>
            <w:shd w:val="clear" w:color="auto" w:fill="auto"/>
            <w:vAlign w:val="center"/>
          </w:tcPr>
          <w:p w14:paraId="670936B7"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2049592C" w14:textId="77777777" w:rsidTr="00B07B0E">
        <w:tc>
          <w:tcPr>
            <w:tcW w:w="1107" w:type="pct"/>
            <w:shd w:val="clear" w:color="auto" w:fill="auto"/>
            <w:vAlign w:val="center"/>
          </w:tcPr>
          <w:p w14:paraId="72E6F08D"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No Objection to Shopping and shortlisted suppliers</w:t>
            </w:r>
          </w:p>
        </w:tc>
        <w:tc>
          <w:tcPr>
            <w:tcW w:w="1057" w:type="pct"/>
            <w:shd w:val="clear" w:color="auto" w:fill="auto"/>
            <w:vAlign w:val="center"/>
          </w:tcPr>
          <w:p w14:paraId="20A7372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49FAA1A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Justification, shortlisted suppliers, description and specifications</w:t>
            </w:r>
          </w:p>
        </w:tc>
        <w:tc>
          <w:tcPr>
            <w:tcW w:w="1106" w:type="pct"/>
            <w:shd w:val="clear" w:color="auto" w:fill="auto"/>
            <w:vAlign w:val="center"/>
          </w:tcPr>
          <w:p w14:paraId="2F18C4D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6444038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17DF1E64" w14:textId="77777777" w:rsidTr="00B07B0E">
        <w:tc>
          <w:tcPr>
            <w:tcW w:w="1107" w:type="pct"/>
            <w:shd w:val="clear" w:color="auto" w:fill="auto"/>
            <w:vAlign w:val="center"/>
          </w:tcPr>
          <w:p w14:paraId="38EEA6C1"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 xml:space="preserve">Request for quotations </w:t>
            </w:r>
          </w:p>
        </w:tc>
        <w:tc>
          <w:tcPr>
            <w:tcW w:w="1057" w:type="pct"/>
            <w:shd w:val="clear" w:color="auto" w:fill="auto"/>
            <w:vAlign w:val="center"/>
          </w:tcPr>
          <w:p w14:paraId="368015A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to shortlisted suppliers</w:t>
            </w:r>
          </w:p>
        </w:tc>
        <w:tc>
          <w:tcPr>
            <w:tcW w:w="1730" w:type="pct"/>
            <w:shd w:val="clear" w:color="auto" w:fill="auto"/>
            <w:vAlign w:val="center"/>
          </w:tcPr>
          <w:p w14:paraId="6ACC665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Date, potential supplier, Description, quantities, and specifications, country of manufacturer, brand, validity date, deadline for submission, availability/stock, and estimated delivery time.</w:t>
            </w:r>
          </w:p>
        </w:tc>
        <w:tc>
          <w:tcPr>
            <w:tcW w:w="1106" w:type="pct"/>
            <w:shd w:val="clear" w:color="auto" w:fill="auto"/>
            <w:vAlign w:val="center"/>
          </w:tcPr>
          <w:p w14:paraId="3E7EDEF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243B7408" w14:textId="77777777" w:rsidR="007C488D" w:rsidRPr="007813B5" w:rsidRDefault="007C488D" w:rsidP="00B07B0E">
            <w:pPr>
              <w:jc w:val="both"/>
              <w:rPr>
                <w:rFonts w:ascii="Arial" w:hAnsi="Arial" w:cs="Arial"/>
                <w:sz w:val="22"/>
                <w:szCs w:val="22"/>
              </w:rPr>
            </w:pPr>
          </w:p>
        </w:tc>
      </w:tr>
      <w:tr w:rsidR="007C488D" w:rsidRPr="007813B5" w14:paraId="35BF319F" w14:textId="77777777" w:rsidTr="00B07B0E">
        <w:tc>
          <w:tcPr>
            <w:tcW w:w="1107" w:type="pct"/>
            <w:shd w:val="clear" w:color="auto" w:fill="auto"/>
            <w:vAlign w:val="center"/>
          </w:tcPr>
          <w:p w14:paraId="659DA0BE"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Receipt and acceptance of quotations</w:t>
            </w:r>
          </w:p>
        </w:tc>
        <w:tc>
          <w:tcPr>
            <w:tcW w:w="1057" w:type="pct"/>
            <w:shd w:val="clear" w:color="auto" w:fill="auto"/>
            <w:vAlign w:val="center"/>
          </w:tcPr>
          <w:p w14:paraId="6B2C7EA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Quotation (letter or email)</w:t>
            </w:r>
          </w:p>
        </w:tc>
        <w:tc>
          <w:tcPr>
            <w:tcW w:w="1730" w:type="pct"/>
            <w:shd w:val="clear" w:color="auto" w:fill="auto"/>
            <w:vAlign w:val="center"/>
          </w:tcPr>
          <w:p w14:paraId="2502A5A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Same as above.</w:t>
            </w:r>
          </w:p>
        </w:tc>
        <w:tc>
          <w:tcPr>
            <w:tcW w:w="1106" w:type="pct"/>
            <w:shd w:val="clear" w:color="auto" w:fill="auto"/>
            <w:vAlign w:val="center"/>
          </w:tcPr>
          <w:p w14:paraId="7199D64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Officer/Contract Engineer</w:t>
            </w:r>
          </w:p>
        </w:tc>
      </w:tr>
      <w:tr w:rsidR="007C488D" w:rsidRPr="007813B5" w14:paraId="773EA01F" w14:textId="77777777" w:rsidTr="00B07B0E">
        <w:tc>
          <w:tcPr>
            <w:tcW w:w="1107" w:type="pct"/>
            <w:shd w:val="clear" w:color="auto" w:fill="auto"/>
            <w:vAlign w:val="center"/>
          </w:tcPr>
          <w:p w14:paraId="02DF7EF3"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Evaluation of quotations</w:t>
            </w:r>
          </w:p>
        </w:tc>
        <w:tc>
          <w:tcPr>
            <w:tcW w:w="1057" w:type="pct"/>
            <w:shd w:val="clear" w:color="auto" w:fill="auto"/>
            <w:vAlign w:val="center"/>
          </w:tcPr>
          <w:p w14:paraId="5315F01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 sheet</w:t>
            </w:r>
          </w:p>
        </w:tc>
        <w:tc>
          <w:tcPr>
            <w:tcW w:w="1730" w:type="pct"/>
            <w:shd w:val="clear" w:color="auto" w:fill="auto"/>
            <w:vAlign w:val="center"/>
          </w:tcPr>
          <w:p w14:paraId="0BA97F7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Price (cost and VAT), required specifications, delivery time, quality, warranty, delivery service.</w:t>
            </w:r>
          </w:p>
        </w:tc>
        <w:tc>
          <w:tcPr>
            <w:tcW w:w="1106" w:type="pct"/>
            <w:shd w:val="clear" w:color="auto" w:fill="auto"/>
            <w:vAlign w:val="center"/>
          </w:tcPr>
          <w:p w14:paraId="008B336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Officer/Contract Engineer</w:t>
            </w:r>
          </w:p>
        </w:tc>
      </w:tr>
      <w:tr w:rsidR="007C488D" w:rsidRPr="007813B5" w14:paraId="7A7153F5" w14:textId="77777777" w:rsidTr="00B07B0E">
        <w:tc>
          <w:tcPr>
            <w:tcW w:w="1107" w:type="pct"/>
            <w:shd w:val="clear" w:color="auto" w:fill="auto"/>
            <w:vAlign w:val="center"/>
          </w:tcPr>
          <w:p w14:paraId="3891B296"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Selection</w:t>
            </w:r>
          </w:p>
        </w:tc>
        <w:tc>
          <w:tcPr>
            <w:tcW w:w="1057" w:type="pct"/>
            <w:shd w:val="clear" w:color="auto" w:fill="auto"/>
            <w:vAlign w:val="center"/>
          </w:tcPr>
          <w:p w14:paraId="487CE3F5"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Comments on bid sheet</w:t>
            </w:r>
          </w:p>
        </w:tc>
        <w:tc>
          <w:tcPr>
            <w:tcW w:w="1730" w:type="pct"/>
            <w:shd w:val="clear" w:color="auto" w:fill="auto"/>
            <w:vAlign w:val="center"/>
          </w:tcPr>
          <w:p w14:paraId="7A42021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Recommendation by Procurement Officer and endorsement by Procurement Director</w:t>
            </w:r>
          </w:p>
        </w:tc>
        <w:tc>
          <w:tcPr>
            <w:tcW w:w="1106" w:type="pct"/>
            <w:shd w:val="clear" w:color="auto" w:fill="auto"/>
            <w:vAlign w:val="center"/>
          </w:tcPr>
          <w:p w14:paraId="5156651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Officer/Contract Engineer</w:t>
            </w:r>
          </w:p>
        </w:tc>
      </w:tr>
      <w:tr w:rsidR="007C488D" w:rsidRPr="007813B5" w14:paraId="116E74F0" w14:textId="77777777" w:rsidTr="00B07B0E">
        <w:tc>
          <w:tcPr>
            <w:tcW w:w="1107" w:type="pct"/>
            <w:shd w:val="clear" w:color="auto" w:fill="auto"/>
            <w:vAlign w:val="center"/>
          </w:tcPr>
          <w:p w14:paraId="68AEE313" w14:textId="77777777" w:rsidR="007C488D" w:rsidRPr="007813B5" w:rsidRDefault="007C488D" w:rsidP="007C488D">
            <w:pPr>
              <w:numPr>
                <w:ilvl w:val="0"/>
                <w:numId w:val="7"/>
              </w:numPr>
              <w:jc w:val="both"/>
              <w:rPr>
                <w:rFonts w:ascii="Arial" w:hAnsi="Arial" w:cs="Arial"/>
                <w:sz w:val="22"/>
                <w:szCs w:val="22"/>
              </w:rPr>
            </w:pPr>
            <w:r w:rsidRPr="007813B5">
              <w:rPr>
                <w:rFonts w:ascii="Arial" w:hAnsi="Arial" w:cs="Arial"/>
                <w:sz w:val="22"/>
                <w:szCs w:val="22"/>
              </w:rPr>
              <w:t>No Objection to selected supplier and drat contract</w:t>
            </w:r>
          </w:p>
        </w:tc>
        <w:tc>
          <w:tcPr>
            <w:tcW w:w="1057" w:type="pct"/>
            <w:shd w:val="clear" w:color="auto" w:fill="auto"/>
            <w:vAlign w:val="center"/>
          </w:tcPr>
          <w:p w14:paraId="184A408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739A086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Selected supplier, compliance with requirements and conditions for delivery, draft contract</w:t>
            </w:r>
          </w:p>
        </w:tc>
        <w:tc>
          <w:tcPr>
            <w:tcW w:w="1106" w:type="pct"/>
            <w:shd w:val="clear" w:color="auto" w:fill="auto"/>
            <w:vAlign w:val="center"/>
          </w:tcPr>
          <w:p w14:paraId="774057D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Director of Procurement</w:t>
            </w:r>
          </w:p>
          <w:p w14:paraId="7A75BA0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59E91146" w14:textId="77777777" w:rsidTr="00B07B0E">
        <w:tc>
          <w:tcPr>
            <w:tcW w:w="1107" w:type="pct"/>
            <w:shd w:val="clear" w:color="auto" w:fill="auto"/>
            <w:vAlign w:val="center"/>
          </w:tcPr>
          <w:p w14:paraId="5588DF4C"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Agreement</w:t>
            </w:r>
          </w:p>
        </w:tc>
        <w:tc>
          <w:tcPr>
            <w:tcW w:w="1057" w:type="pct"/>
            <w:shd w:val="clear" w:color="auto" w:fill="auto"/>
            <w:vAlign w:val="center"/>
          </w:tcPr>
          <w:p w14:paraId="7EEB44B7"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Draft Contract</w:t>
            </w:r>
          </w:p>
        </w:tc>
        <w:tc>
          <w:tcPr>
            <w:tcW w:w="1730" w:type="pct"/>
            <w:shd w:val="clear" w:color="auto" w:fill="auto"/>
            <w:vAlign w:val="center"/>
          </w:tcPr>
          <w:p w14:paraId="22B8261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This is also entered in Oracle for approval. A system generated number is provided</w:t>
            </w:r>
          </w:p>
        </w:tc>
        <w:tc>
          <w:tcPr>
            <w:tcW w:w="1106" w:type="pct"/>
            <w:shd w:val="clear" w:color="auto" w:fill="auto"/>
            <w:vAlign w:val="center"/>
          </w:tcPr>
          <w:p w14:paraId="0D99A203"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Officer/Contract Engineer</w:t>
            </w:r>
          </w:p>
        </w:tc>
      </w:tr>
      <w:tr w:rsidR="007C488D" w:rsidRPr="007813B5" w14:paraId="7B1E3F60" w14:textId="77777777" w:rsidTr="00B07B0E">
        <w:tc>
          <w:tcPr>
            <w:tcW w:w="1107" w:type="pct"/>
            <w:shd w:val="clear" w:color="auto" w:fill="auto"/>
            <w:vAlign w:val="center"/>
          </w:tcPr>
          <w:p w14:paraId="5D488F82"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Issue of Contract</w:t>
            </w:r>
          </w:p>
        </w:tc>
        <w:tc>
          <w:tcPr>
            <w:tcW w:w="1057" w:type="pct"/>
            <w:shd w:val="clear" w:color="auto" w:fill="auto"/>
            <w:vAlign w:val="center"/>
          </w:tcPr>
          <w:p w14:paraId="43B64957"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Signed Contract, relevant Bonds and Insurances</w:t>
            </w:r>
          </w:p>
        </w:tc>
        <w:tc>
          <w:tcPr>
            <w:tcW w:w="1730" w:type="pct"/>
            <w:shd w:val="clear" w:color="auto" w:fill="auto"/>
            <w:vAlign w:val="center"/>
          </w:tcPr>
          <w:p w14:paraId="432863A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 contract minor or major is created in oracle PO module using the approved agreement.</w:t>
            </w:r>
          </w:p>
        </w:tc>
        <w:tc>
          <w:tcPr>
            <w:tcW w:w="1106" w:type="pct"/>
            <w:shd w:val="clear" w:color="auto" w:fill="auto"/>
            <w:vAlign w:val="center"/>
          </w:tcPr>
          <w:p w14:paraId="7F83B75C"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Officer/Contract Engineer</w:t>
            </w:r>
          </w:p>
        </w:tc>
      </w:tr>
      <w:tr w:rsidR="007C488D" w:rsidRPr="007813B5" w14:paraId="18072B35" w14:textId="77777777" w:rsidTr="00B07B0E">
        <w:tc>
          <w:tcPr>
            <w:tcW w:w="1107" w:type="pct"/>
            <w:shd w:val="clear" w:color="auto" w:fill="auto"/>
            <w:vAlign w:val="center"/>
          </w:tcPr>
          <w:p w14:paraId="527248EC" w14:textId="77777777" w:rsidR="007C488D" w:rsidRPr="007813B5" w:rsidRDefault="007C488D" w:rsidP="007C488D">
            <w:pPr>
              <w:numPr>
                <w:ilvl w:val="0"/>
                <w:numId w:val="6"/>
              </w:numPr>
              <w:jc w:val="both"/>
              <w:rPr>
                <w:rFonts w:ascii="Arial" w:hAnsi="Arial" w:cs="Arial"/>
                <w:sz w:val="22"/>
                <w:szCs w:val="22"/>
              </w:rPr>
            </w:pPr>
            <w:r w:rsidRPr="007813B5">
              <w:rPr>
                <w:rFonts w:ascii="Arial" w:hAnsi="Arial" w:cs="Arial"/>
                <w:sz w:val="22"/>
                <w:szCs w:val="22"/>
              </w:rPr>
              <w:t>Request to IDB for PRISM number</w:t>
            </w:r>
          </w:p>
        </w:tc>
        <w:tc>
          <w:tcPr>
            <w:tcW w:w="1057" w:type="pct"/>
            <w:shd w:val="clear" w:color="auto" w:fill="auto"/>
            <w:vAlign w:val="center"/>
          </w:tcPr>
          <w:p w14:paraId="05647A1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7AACEE4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of request and signed contract</w:t>
            </w:r>
          </w:p>
        </w:tc>
        <w:tc>
          <w:tcPr>
            <w:tcW w:w="1106" w:type="pct"/>
            <w:shd w:val="clear" w:color="auto" w:fill="auto"/>
            <w:vAlign w:val="center"/>
          </w:tcPr>
          <w:p w14:paraId="573E8B9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Director of Procurement</w:t>
            </w:r>
          </w:p>
          <w:p w14:paraId="157DD95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bl>
    <w:p w14:paraId="661152DD" w14:textId="77777777" w:rsidR="007C488D" w:rsidRPr="007813B5" w:rsidRDefault="007C488D" w:rsidP="007C488D">
      <w:pPr>
        <w:pStyle w:val="Caption"/>
        <w:keepNext/>
        <w:jc w:val="both"/>
        <w:rPr>
          <w:rFonts w:ascii="Arial" w:hAnsi="Arial" w:cs="Arial"/>
          <w:sz w:val="22"/>
          <w:szCs w:val="22"/>
        </w:rPr>
      </w:pPr>
      <w:proofErr w:type="gramStart"/>
      <w:r w:rsidRPr="007813B5">
        <w:rPr>
          <w:rFonts w:ascii="Arial" w:hAnsi="Arial" w:cs="Arial"/>
          <w:sz w:val="22"/>
          <w:szCs w:val="22"/>
        </w:rPr>
        <w:lastRenderedPageBreak/>
        <w:t xml:space="preserve">Table </w:t>
      </w:r>
      <w:r w:rsidRPr="007813B5">
        <w:rPr>
          <w:rFonts w:ascii="Arial" w:hAnsi="Arial" w:cs="Arial"/>
          <w:sz w:val="22"/>
          <w:szCs w:val="22"/>
        </w:rPr>
        <w:fldChar w:fldCharType="begin"/>
      </w:r>
      <w:r w:rsidRPr="007813B5">
        <w:rPr>
          <w:rFonts w:ascii="Arial" w:hAnsi="Arial" w:cs="Arial"/>
          <w:sz w:val="22"/>
          <w:szCs w:val="22"/>
        </w:rPr>
        <w:instrText xml:space="preserve"> SEQ Table \* ARABIC </w:instrText>
      </w:r>
      <w:r w:rsidRPr="007813B5">
        <w:rPr>
          <w:rFonts w:ascii="Arial" w:hAnsi="Arial" w:cs="Arial"/>
          <w:sz w:val="22"/>
          <w:szCs w:val="22"/>
        </w:rPr>
        <w:fldChar w:fldCharType="separate"/>
      </w:r>
      <w:r w:rsidRPr="007813B5">
        <w:rPr>
          <w:rFonts w:ascii="Arial" w:hAnsi="Arial" w:cs="Arial"/>
          <w:noProof/>
          <w:sz w:val="22"/>
          <w:szCs w:val="22"/>
        </w:rPr>
        <w:t>4</w:t>
      </w:r>
      <w:r w:rsidRPr="007813B5">
        <w:rPr>
          <w:rFonts w:ascii="Arial" w:hAnsi="Arial" w:cs="Arial"/>
          <w:sz w:val="22"/>
          <w:szCs w:val="22"/>
        </w:rPr>
        <w:fldChar w:fldCharType="end"/>
      </w:r>
      <w:r w:rsidRPr="007813B5">
        <w:rPr>
          <w:rFonts w:ascii="Arial" w:hAnsi="Arial" w:cs="Arial"/>
          <w:sz w:val="22"/>
          <w:szCs w:val="22"/>
        </w:rPr>
        <w:t>.</w:t>
      </w:r>
      <w:proofErr w:type="gramEnd"/>
      <w:r w:rsidRPr="007813B5">
        <w:rPr>
          <w:rFonts w:ascii="Arial" w:hAnsi="Arial" w:cs="Arial"/>
          <w:sz w:val="22"/>
          <w:szCs w:val="22"/>
        </w:rPr>
        <w:t xml:space="preserve"> Workflows for the Selection and Recruitment of Services</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2"/>
        <w:gridCol w:w="1979"/>
        <w:gridCol w:w="3239"/>
        <w:gridCol w:w="2071"/>
      </w:tblGrid>
      <w:tr w:rsidR="007C488D" w:rsidRPr="007813B5" w14:paraId="2DDFC83B" w14:textId="77777777" w:rsidTr="00B07B0E">
        <w:trPr>
          <w:tblHeader/>
        </w:trPr>
        <w:tc>
          <w:tcPr>
            <w:tcW w:w="1107" w:type="pct"/>
            <w:shd w:val="clear" w:color="auto" w:fill="17365D"/>
            <w:vAlign w:val="center"/>
          </w:tcPr>
          <w:p w14:paraId="41A4D47B"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Process</w:t>
            </w:r>
          </w:p>
        </w:tc>
        <w:tc>
          <w:tcPr>
            <w:tcW w:w="1057" w:type="pct"/>
            <w:shd w:val="clear" w:color="auto" w:fill="17365D"/>
            <w:vAlign w:val="center"/>
          </w:tcPr>
          <w:p w14:paraId="6B78579C"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Document/Mode</w:t>
            </w:r>
          </w:p>
        </w:tc>
        <w:tc>
          <w:tcPr>
            <w:tcW w:w="1730" w:type="pct"/>
            <w:shd w:val="clear" w:color="auto" w:fill="17365D"/>
            <w:vAlign w:val="center"/>
          </w:tcPr>
          <w:p w14:paraId="02C5EF37"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Details</w:t>
            </w:r>
          </w:p>
        </w:tc>
        <w:tc>
          <w:tcPr>
            <w:tcW w:w="1106" w:type="pct"/>
            <w:shd w:val="clear" w:color="auto" w:fill="17365D"/>
            <w:vAlign w:val="center"/>
          </w:tcPr>
          <w:p w14:paraId="7E76C7E6" w14:textId="77777777" w:rsidR="007C488D" w:rsidRPr="007813B5" w:rsidRDefault="007C488D" w:rsidP="00B07B0E">
            <w:pPr>
              <w:jc w:val="both"/>
              <w:rPr>
                <w:rFonts w:ascii="Arial" w:hAnsi="Arial" w:cs="Arial"/>
                <w:b/>
                <w:sz w:val="22"/>
                <w:szCs w:val="22"/>
              </w:rPr>
            </w:pPr>
            <w:r w:rsidRPr="007813B5">
              <w:rPr>
                <w:rFonts w:ascii="Arial" w:hAnsi="Arial" w:cs="Arial"/>
                <w:b/>
                <w:sz w:val="22"/>
                <w:szCs w:val="22"/>
              </w:rPr>
              <w:t>Responsibility</w:t>
            </w:r>
          </w:p>
        </w:tc>
      </w:tr>
      <w:tr w:rsidR="007C488D" w:rsidRPr="007813B5" w14:paraId="5BD03DB0" w14:textId="77777777" w:rsidTr="00B07B0E">
        <w:tc>
          <w:tcPr>
            <w:tcW w:w="1107" w:type="pct"/>
            <w:shd w:val="clear" w:color="auto" w:fill="auto"/>
            <w:vAlign w:val="center"/>
          </w:tcPr>
          <w:p w14:paraId="7D114BA2"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Submission of request</w:t>
            </w:r>
          </w:p>
        </w:tc>
        <w:tc>
          <w:tcPr>
            <w:tcW w:w="1057" w:type="pct"/>
            <w:shd w:val="clear" w:color="auto" w:fill="auto"/>
            <w:vAlign w:val="center"/>
          </w:tcPr>
          <w:p w14:paraId="1B8F7BA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Memo</w:t>
            </w:r>
          </w:p>
        </w:tc>
        <w:tc>
          <w:tcPr>
            <w:tcW w:w="1730" w:type="pct"/>
            <w:shd w:val="clear" w:color="auto" w:fill="auto"/>
            <w:vAlign w:val="center"/>
          </w:tcPr>
          <w:p w14:paraId="6A870AB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Scope of works, Terms of References, Identifiable Cost, Centre /Account code, Source of funding, Authorized approval, Justification</w:t>
            </w:r>
          </w:p>
        </w:tc>
        <w:tc>
          <w:tcPr>
            <w:tcW w:w="1106" w:type="pct"/>
            <w:shd w:val="clear" w:color="auto" w:fill="auto"/>
            <w:vAlign w:val="center"/>
          </w:tcPr>
          <w:p w14:paraId="59B3A51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5F9AA202" w14:textId="77777777" w:rsidTr="00B07B0E">
        <w:tc>
          <w:tcPr>
            <w:tcW w:w="1107" w:type="pct"/>
            <w:shd w:val="clear" w:color="auto" w:fill="auto"/>
            <w:vAlign w:val="center"/>
          </w:tcPr>
          <w:p w14:paraId="5EDB71D6"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 xml:space="preserve">Preparation of RFP Document </w:t>
            </w:r>
          </w:p>
          <w:p w14:paraId="23AB03F9" w14:textId="77777777" w:rsidR="007C488D" w:rsidRPr="007813B5" w:rsidRDefault="007C488D" w:rsidP="00B07B0E">
            <w:pPr>
              <w:ind w:left="360"/>
              <w:jc w:val="both"/>
              <w:rPr>
                <w:rFonts w:ascii="Arial" w:hAnsi="Arial" w:cs="Arial"/>
                <w:sz w:val="22"/>
                <w:szCs w:val="22"/>
              </w:rPr>
            </w:pPr>
          </w:p>
          <w:p w14:paraId="72C42A24"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 xml:space="preserve">AND </w:t>
            </w:r>
          </w:p>
          <w:p w14:paraId="6A919A3E" w14:textId="77777777" w:rsidR="007C488D" w:rsidRPr="007813B5" w:rsidRDefault="007C488D" w:rsidP="00B07B0E">
            <w:pPr>
              <w:ind w:left="360"/>
              <w:jc w:val="both"/>
              <w:rPr>
                <w:rFonts w:ascii="Arial" w:hAnsi="Arial" w:cs="Arial"/>
                <w:sz w:val="22"/>
                <w:szCs w:val="22"/>
              </w:rPr>
            </w:pPr>
          </w:p>
          <w:p w14:paraId="6ED71D67"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Preparation of advertisement</w:t>
            </w:r>
          </w:p>
        </w:tc>
        <w:tc>
          <w:tcPr>
            <w:tcW w:w="1057" w:type="pct"/>
            <w:shd w:val="clear" w:color="auto" w:fill="auto"/>
            <w:vAlign w:val="center"/>
          </w:tcPr>
          <w:p w14:paraId="4D8FF34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IDB Standard bidding document </w:t>
            </w:r>
          </w:p>
          <w:p w14:paraId="2675A69E" w14:textId="77777777" w:rsidR="007C488D" w:rsidRPr="007813B5" w:rsidRDefault="007C488D" w:rsidP="00B07B0E">
            <w:pPr>
              <w:jc w:val="both"/>
              <w:rPr>
                <w:rFonts w:ascii="Arial" w:hAnsi="Arial" w:cs="Arial"/>
                <w:sz w:val="22"/>
                <w:szCs w:val="22"/>
              </w:rPr>
            </w:pPr>
          </w:p>
          <w:p w14:paraId="0A85C67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AND </w:t>
            </w:r>
          </w:p>
          <w:p w14:paraId="491C104F" w14:textId="77777777" w:rsidR="007C488D" w:rsidRPr="007813B5" w:rsidRDefault="007C488D" w:rsidP="00B07B0E">
            <w:pPr>
              <w:jc w:val="both"/>
              <w:rPr>
                <w:rFonts w:ascii="Arial" w:hAnsi="Arial" w:cs="Arial"/>
                <w:sz w:val="22"/>
                <w:szCs w:val="22"/>
              </w:rPr>
            </w:pPr>
          </w:p>
          <w:p w14:paraId="54AA864F"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Specific Procurement Notice (SPN)</w:t>
            </w:r>
          </w:p>
        </w:tc>
        <w:tc>
          <w:tcPr>
            <w:tcW w:w="1730" w:type="pct"/>
            <w:shd w:val="clear" w:color="auto" w:fill="auto"/>
            <w:vAlign w:val="center"/>
          </w:tcPr>
          <w:p w14:paraId="2CEF55D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ICB or NCB depending on the amount; QCBS/QBS/FBS/LCS/CQS</w:t>
            </w:r>
          </w:p>
          <w:p w14:paraId="74BD34CE" w14:textId="77777777" w:rsidR="007C488D" w:rsidRPr="007813B5" w:rsidRDefault="007C488D" w:rsidP="00B07B0E">
            <w:pPr>
              <w:jc w:val="both"/>
              <w:rPr>
                <w:rFonts w:ascii="Arial" w:hAnsi="Arial" w:cs="Arial"/>
                <w:sz w:val="22"/>
                <w:szCs w:val="22"/>
              </w:rPr>
            </w:pPr>
          </w:p>
          <w:p w14:paraId="199FADE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AND</w:t>
            </w:r>
          </w:p>
          <w:p w14:paraId="1DDF8CDA" w14:textId="77777777" w:rsidR="007C488D" w:rsidRPr="007813B5" w:rsidRDefault="007C488D" w:rsidP="00B07B0E">
            <w:pPr>
              <w:jc w:val="both"/>
              <w:rPr>
                <w:rFonts w:ascii="Arial" w:hAnsi="Arial" w:cs="Arial"/>
                <w:sz w:val="22"/>
                <w:szCs w:val="22"/>
              </w:rPr>
            </w:pPr>
          </w:p>
          <w:p w14:paraId="242B4C6E" w14:textId="77777777" w:rsidR="007C488D" w:rsidRPr="007813B5" w:rsidRDefault="007C488D" w:rsidP="00B07B0E">
            <w:pPr>
              <w:jc w:val="both"/>
              <w:rPr>
                <w:rFonts w:ascii="Arial" w:hAnsi="Arial" w:cs="Arial"/>
                <w:sz w:val="22"/>
                <w:szCs w:val="22"/>
              </w:rPr>
            </w:pPr>
            <w:proofErr w:type="spellStart"/>
            <w:r w:rsidRPr="007813B5">
              <w:rPr>
                <w:rFonts w:ascii="Arial" w:hAnsi="Arial" w:cs="Arial"/>
                <w:sz w:val="22"/>
                <w:szCs w:val="22"/>
              </w:rPr>
              <w:t>REoI</w:t>
            </w:r>
            <w:proofErr w:type="spellEnd"/>
            <w:r w:rsidRPr="007813B5">
              <w:rPr>
                <w:rFonts w:ascii="Arial" w:hAnsi="Arial" w:cs="Arial"/>
                <w:sz w:val="22"/>
                <w:szCs w:val="22"/>
              </w:rPr>
              <w:t xml:space="preserve"> Template</w:t>
            </w:r>
          </w:p>
        </w:tc>
        <w:tc>
          <w:tcPr>
            <w:tcW w:w="1106" w:type="pct"/>
            <w:shd w:val="clear" w:color="auto" w:fill="auto"/>
            <w:vAlign w:val="center"/>
          </w:tcPr>
          <w:p w14:paraId="2C1FEB8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Engineer/Project Manager/ Procurement Officer</w:t>
            </w:r>
          </w:p>
        </w:tc>
      </w:tr>
      <w:tr w:rsidR="007C488D" w:rsidRPr="007813B5" w14:paraId="5CCEF292" w14:textId="77777777" w:rsidTr="00B07B0E">
        <w:tc>
          <w:tcPr>
            <w:tcW w:w="1107" w:type="pct"/>
            <w:shd w:val="clear" w:color="auto" w:fill="auto"/>
            <w:vAlign w:val="center"/>
          </w:tcPr>
          <w:p w14:paraId="4A460104"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Review of RFP Document</w:t>
            </w:r>
          </w:p>
        </w:tc>
        <w:tc>
          <w:tcPr>
            <w:tcW w:w="1057" w:type="pct"/>
            <w:shd w:val="clear" w:color="auto" w:fill="auto"/>
            <w:vAlign w:val="center"/>
          </w:tcPr>
          <w:p w14:paraId="7AA1CB9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RFP</w:t>
            </w:r>
          </w:p>
        </w:tc>
        <w:tc>
          <w:tcPr>
            <w:tcW w:w="1730" w:type="pct"/>
            <w:shd w:val="clear" w:color="auto" w:fill="auto"/>
            <w:vAlign w:val="center"/>
          </w:tcPr>
          <w:p w14:paraId="2C0B8711"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514967B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081D082A"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793EEC44" w14:textId="77777777" w:rsidTr="00B07B0E">
        <w:tc>
          <w:tcPr>
            <w:tcW w:w="1107" w:type="pct"/>
            <w:shd w:val="clear" w:color="auto" w:fill="auto"/>
            <w:vAlign w:val="center"/>
          </w:tcPr>
          <w:p w14:paraId="0A3CB78A"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 xml:space="preserve">No Objection to RFP Document and </w:t>
            </w:r>
            <w:proofErr w:type="spellStart"/>
            <w:r w:rsidRPr="007813B5">
              <w:rPr>
                <w:rFonts w:ascii="Arial" w:hAnsi="Arial" w:cs="Arial"/>
                <w:sz w:val="22"/>
                <w:szCs w:val="22"/>
              </w:rPr>
              <w:t>REoI</w:t>
            </w:r>
            <w:proofErr w:type="spellEnd"/>
            <w:r w:rsidRPr="007813B5">
              <w:rPr>
                <w:rFonts w:ascii="Arial" w:hAnsi="Arial" w:cs="Arial"/>
                <w:sz w:val="22"/>
                <w:szCs w:val="22"/>
              </w:rPr>
              <w:t xml:space="preserve"> from IDB</w:t>
            </w:r>
          </w:p>
        </w:tc>
        <w:tc>
          <w:tcPr>
            <w:tcW w:w="1057" w:type="pct"/>
            <w:shd w:val="clear" w:color="auto" w:fill="auto"/>
            <w:vAlign w:val="center"/>
          </w:tcPr>
          <w:p w14:paraId="5659DD35"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50881D4F"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RFP, </w:t>
            </w:r>
            <w:proofErr w:type="spellStart"/>
            <w:r w:rsidRPr="007813B5">
              <w:rPr>
                <w:rFonts w:ascii="Arial" w:hAnsi="Arial" w:cs="Arial"/>
                <w:sz w:val="22"/>
                <w:szCs w:val="22"/>
              </w:rPr>
              <w:t>REoI</w:t>
            </w:r>
            <w:proofErr w:type="spellEnd"/>
            <w:r w:rsidRPr="007813B5">
              <w:rPr>
                <w:rFonts w:ascii="Arial" w:hAnsi="Arial" w:cs="Arial"/>
                <w:sz w:val="22"/>
                <w:szCs w:val="22"/>
              </w:rPr>
              <w:t xml:space="preserve"> and all other relevant documentation if deemed necessary.</w:t>
            </w:r>
          </w:p>
        </w:tc>
        <w:tc>
          <w:tcPr>
            <w:tcW w:w="1106" w:type="pct"/>
            <w:shd w:val="clear" w:color="auto" w:fill="auto"/>
            <w:vAlign w:val="center"/>
          </w:tcPr>
          <w:p w14:paraId="10D93E7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Authorized signature, </w:t>
            </w:r>
            <w:r w:rsidRPr="007813B5">
              <w:rPr>
                <w:rFonts w:ascii="Arial" w:hAnsi="Arial" w:cs="Arial"/>
                <w:i/>
                <w:sz w:val="22"/>
                <w:szCs w:val="22"/>
              </w:rPr>
              <w:t>but not the financial officer.</w:t>
            </w:r>
          </w:p>
        </w:tc>
      </w:tr>
      <w:tr w:rsidR="007C488D" w:rsidRPr="007813B5" w14:paraId="59680B02" w14:textId="77777777" w:rsidTr="00B07B0E">
        <w:tc>
          <w:tcPr>
            <w:tcW w:w="1107" w:type="pct"/>
            <w:shd w:val="clear" w:color="auto" w:fill="auto"/>
            <w:vAlign w:val="center"/>
          </w:tcPr>
          <w:p w14:paraId="7DFAE901"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Issue of RFP document</w:t>
            </w:r>
          </w:p>
        </w:tc>
        <w:tc>
          <w:tcPr>
            <w:tcW w:w="1057" w:type="pct"/>
            <w:shd w:val="clear" w:color="auto" w:fill="auto"/>
            <w:vAlign w:val="center"/>
          </w:tcPr>
          <w:p w14:paraId="1DC9D8C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Register, email</w:t>
            </w:r>
          </w:p>
        </w:tc>
        <w:tc>
          <w:tcPr>
            <w:tcW w:w="1730" w:type="pct"/>
            <w:shd w:val="clear" w:color="auto" w:fill="auto"/>
            <w:vAlign w:val="center"/>
          </w:tcPr>
          <w:p w14:paraId="638D34A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Bidder, project name, ID, date, receipt No., etc.</w:t>
            </w:r>
          </w:p>
        </w:tc>
        <w:tc>
          <w:tcPr>
            <w:tcW w:w="1106" w:type="pct"/>
            <w:shd w:val="clear" w:color="auto" w:fill="auto"/>
            <w:vAlign w:val="center"/>
          </w:tcPr>
          <w:p w14:paraId="3B2A1B5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w:t>
            </w:r>
          </w:p>
        </w:tc>
      </w:tr>
      <w:tr w:rsidR="007C488D" w:rsidRPr="007813B5" w14:paraId="4D0CCBF5" w14:textId="77777777" w:rsidTr="00B07B0E">
        <w:tc>
          <w:tcPr>
            <w:tcW w:w="1107" w:type="pct"/>
            <w:shd w:val="clear" w:color="auto" w:fill="auto"/>
            <w:vAlign w:val="center"/>
          </w:tcPr>
          <w:p w14:paraId="077B383A"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Bid Opening</w:t>
            </w:r>
          </w:p>
        </w:tc>
        <w:tc>
          <w:tcPr>
            <w:tcW w:w="1057" w:type="pct"/>
            <w:shd w:val="clear" w:color="auto" w:fill="auto"/>
            <w:vAlign w:val="center"/>
          </w:tcPr>
          <w:p w14:paraId="1D28BD2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Minutes</w:t>
            </w:r>
          </w:p>
        </w:tc>
        <w:tc>
          <w:tcPr>
            <w:tcW w:w="1730" w:type="pct"/>
            <w:shd w:val="clear" w:color="auto" w:fill="auto"/>
            <w:vAlign w:val="center"/>
          </w:tcPr>
          <w:p w14:paraId="3EED177F"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28AB41EC"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 Project Manager</w:t>
            </w:r>
          </w:p>
        </w:tc>
      </w:tr>
      <w:tr w:rsidR="007C488D" w:rsidRPr="007813B5" w14:paraId="6752A6DA" w14:textId="77777777" w:rsidTr="00B07B0E">
        <w:tc>
          <w:tcPr>
            <w:tcW w:w="1107" w:type="pct"/>
            <w:shd w:val="clear" w:color="auto" w:fill="auto"/>
            <w:vAlign w:val="center"/>
          </w:tcPr>
          <w:p w14:paraId="7EF94BF1"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No Objection to Evaluation Committee by IDB</w:t>
            </w:r>
          </w:p>
        </w:tc>
        <w:tc>
          <w:tcPr>
            <w:tcW w:w="1057" w:type="pct"/>
            <w:shd w:val="clear" w:color="auto" w:fill="auto"/>
            <w:vAlign w:val="center"/>
          </w:tcPr>
          <w:p w14:paraId="3CE369D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7B61332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Names and designation of Evaluation Committee</w:t>
            </w:r>
          </w:p>
        </w:tc>
        <w:tc>
          <w:tcPr>
            <w:tcW w:w="1106" w:type="pct"/>
            <w:shd w:val="clear" w:color="auto" w:fill="auto"/>
            <w:vAlign w:val="center"/>
          </w:tcPr>
          <w:p w14:paraId="5AF4404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 xml:space="preserve">Procurement Officer/ Project Manager </w:t>
            </w:r>
          </w:p>
        </w:tc>
      </w:tr>
      <w:tr w:rsidR="007C488D" w:rsidRPr="007813B5" w14:paraId="54E5087F" w14:textId="77777777" w:rsidTr="00B07B0E">
        <w:tc>
          <w:tcPr>
            <w:tcW w:w="1107" w:type="pct"/>
            <w:shd w:val="clear" w:color="auto" w:fill="auto"/>
            <w:vAlign w:val="center"/>
          </w:tcPr>
          <w:p w14:paraId="68D7E8D6"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Evaluation of the technical proposal</w:t>
            </w:r>
          </w:p>
        </w:tc>
        <w:tc>
          <w:tcPr>
            <w:tcW w:w="1057" w:type="pct"/>
            <w:shd w:val="clear" w:color="auto" w:fill="auto"/>
            <w:vAlign w:val="center"/>
          </w:tcPr>
          <w:p w14:paraId="3E0C4C4F"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Report</w:t>
            </w:r>
          </w:p>
        </w:tc>
        <w:tc>
          <w:tcPr>
            <w:tcW w:w="1730" w:type="pct"/>
            <w:shd w:val="clear" w:color="auto" w:fill="auto"/>
            <w:vAlign w:val="center"/>
          </w:tcPr>
          <w:p w14:paraId="78D8421F"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1B6D8DC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Committee / Procurement Officer (but not as member of the evaluation committee)</w:t>
            </w:r>
          </w:p>
        </w:tc>
      </w:tr>
      <w:tr w:rsidR="007C488D" w:rsidRPr="007813B5" w14:paraId="5779B315" w14:textId="77777777" w:rsidTr="00B07B0E">
        <w:tc>
          <w:tcPr>
            <w:tcW w:w="1107" w:type="pct"/>
            <w:shd w:val="clear" w:color="auto" w:fill="auto"/>
            <w:vAlign w:val="center"/>
          </w:tcPr>
          <w:p w14:paraId="7183DDFB"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 xml:space="preserve">No-Objection to the evaluation report </w:t>
            </w:r>
          </w:p>
        </w:tc>
        <w:tc>
          <w:tcPr>
            <w:tcW w:w="1057" w:type="pct"/>
            <w:shd w:val="clear" w:color="auto" w:fill="auto"/>
            <w:vAlign w:val="center"/>
          </w:tcPr>
          <w:p w14:paraId="6AE7CAF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Report, Copy of the received technical proposals</w:t>
            </w:r>
          </w:p>
        </w:tc>
        <w:tc>
          <w:tcPr>
            <w:tcW w:w="1730" w:type="pct"/>
            <w:shd w:val="clear" w:color="auto" w:fill="auto"/>
            <w:vAlign w:val="center"/>
          </w:tcPr>
          <w:p w14:paraId="5962250B" w14:textId="77777777" w:rsidR="007C488D" w:rsidRPr="007813B5" w:rsidRDefault="007C488D" w:rsidP="00B07B0E">
            <w:pPr>
              <w:jc w:val="both"/>
              <w:rPr>
                <w:rFonts w:ascii="Arial" w:hAnsi="Arial" w:cs="Arial"/>
                <w:sz w:val="22"/>
                <w:szCs w:val="22"/>
              </w:rPr>
            </w:pPr>
          </w:p>
        </w:tc>
        <w:tc>
          <w:tcPr>
            <w:tcW w:w="1106" w:type="pct"/>
            <w:shd w:val="clear" w:color="auto" w:fill="auto"/>
            <w:vAlign w:val="center"/>
          </w:tcPr>
          <w:p w14:paraId="2534039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 Project Manager</w:t>
            </w:r>
          </w:p>
        </w:tc>
      </w:tr>
      <w:tr w:rsidR="007C488D" w:rsidRPr="007813B5" w14:paraId="5B0513C2" w14:textId="77777777" w:rsidTr="00B07B0E">
        <w:tc>
          <w:tcPr>
            <w:tcW w:w="1107" w:type="pct"/>
            <w:shd w:val="clear" w:color="auto" w:fill="auto"/>
            <w:vAlign w:val="center"/>
          </w:tcPr>
          <w:p w14:paraId="72D80B8F"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Evaluation of the financial proposals</w:t>
            </w:r>
          </w:p>
        </w:tc>
        <w:tc>
          <w:tcPr>
            <w:tcW w:w="1057" w:type="pct"/>
            <w:shd w:val="clear" w:color="auto" w:fill="auto"/>
            <w:vAlign w:val="center"/>
          </w:tcPr>
          <w:p w14:paraId="6540727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report</w:t>
            </w:r>
          </w:p>
        </w:tc>
        <w:tc>
          <w:tcPr>
            <w:tcW w:w="1730" w:type="pct"/>
            <w:shd w:val="clear" w:color="auto" w:fill="auto"/>
            <w:vAlign w:val="center"/>
          </w:tcPr>
          <w:p w14:paraId="747459A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Finalization of the evaluation and formulation of the recommendation for award</w:t>
            </w:r>
          </w:p>
        </w:tc>
        <w:tc>
          <w:tcPr>
            <w:tcW w:w="1106" w:type="pct"/>
            <w:shd w:val="clear" w:color="auto" w:fill="auto"/>
            <w:vAlign w:val="center"/>
          </w:tcPr>
          <w:p w14:paraId="2EA069BC"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Committee / Procurement Officer (but not as member of the evaluation committee)</w:t>
            </w:r>
          </w:p>
        </w:tc>
      </w:tr>
      <w:tr w:rsidR="007C488D" w:rsidRPr="007813B5" w14:paraId="3FF76833" w14:textId="77777777" w:rsidTr="00B07B0E">
        <w:tc>
          <w:tcPr>
            <w:tcW w:w="1107" w:type="pct"/>
            <w:shd w:val="clear" w:color="auto" w:fill="auto"/>
            <w:vAlign w:val="center"/>
          </w:tcPr>
          <w:p w14:paraId="6CD3D7BC"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lastRenderedPageBreak/>
              <w:t>No Objection to Evaluation Report and draft contract</w:t>
            </w:r>
          </w:p>
        </w:tc>
        <w:tc>
          <w:tcPr>
            <w:tcW w:w="1057" w:type="pct"/>
            <w:shd w:val="clear" w:color="auto" w:fill="auto"/>
            <w:vAlign w:val="center"/>
          </w:tcPr>
          <w:p w14:paraId="1608347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53D1AC1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 Document</w:t>
            </w:r>
          </w:p>
          <w:p w14:paraId="2DC4000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Evaluation Report with recommendation of award</w:t>
            </w:r>
          </w:p>
          <w:p w14:paraId="5341777D"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Bids received</w:t>
            </w:r>
          </w:p>
          <w:p w14:paraId="1191CEAE"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Draft contract</w:t>
            </w:r>
          </w:p>
          <w:p w14:paraId="21B29BA4"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All other documents such as clarifications, etc.</w:t>
            </w:r>
          </w:p>
        </w:tc>
        <w:tc>
          <w:tcPr>
            <w:tcW w:w="1106" w:type="pct"/>
            <w:shd w:val="clear" w:color="auto" w:fill="auto"/>
            <w:vAlign w:val="center"/>
          </w:tcPr>
          <w:p w14:paraId="5C099F6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7835B897"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172EA8DB" w14:textId="77777777" w:rsidTr="00B07B0E">
        <w:tc>
          <w:tcPr>
            <w:tcW w:w="1107" w:type="pct"/>
            <w:shd w:val="clear" w:color="auto" w:fill="auto"/>
            <w:vAlign w:val="center"/>
          </w:tcPr>
          <w:p w14:paraId="11654339"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 xml:space="preserve">Award of Contract </w:t>
            </w:r>
          </w:p>
        </w:tc>
        <w:tc>
          <w:tcPr>
            <w:tcW w:w="1057" w:type="pct"/>
            <w:shd w:val="clear" w:color="auto" w:fill="auto"/>
            <w:vAlign w:val="center"/>
          </w:tcPr>
          <w:p w14:paraId="74D09B4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of award by the Project Manager</w:t>
            </w:r>
          </w:p>
        </w:tc>
        <w:tc>
          <w:tcPr>
            <w:tcW w:w="1730" w:type="pct"/>
            <w:shd w:val="clear" w:color="auto" w:fill="auto"/>
            <w:vAlign w:val="center"/>
          </w:tcPr>
          <w:p w14:paraId="01E0D34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Contractor, amount, etc.</w:t>
            </w:r>
          </w:p>
        </w:tc>
        <w:tc>
          <w:tcPr>
            <w:tcW w:w="1106" w:type="pct"/>
            <w:shd w:val="clear" w:color="auto" w:fill="auto"/>
            <w:vAlign w:val="center"/>
          </w:tcPr>
          <w:p w14:paraId="2915E2FF"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47B21DD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r w:rsidR="007C488D" w:rsidRPr="007813B5" w14:paraId="4A0DB055" w14:textId="77777777" w:rsidTr="00B07B0E">
        <w:tc>
          <w:tcPr>
            <w:tcW w:w="1107" w:type="pct"/>
            <w:shd w:val="clear" w:color="auto" w:fill="auto"/>
            <w:vAlign w:val="center"/>
          </w:tcPr>
          <w:p w14:paraId="7410896F"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Notification of award to bidders</w:t>
            </w:r>
          </w:p>
        </w:tc>
        <w:tc>
          <w:tcPr>
            <w:tcW w:w="1057" w:type="pct"/>
            <w:shd w:val="clear" w:color="auto" w:fill="auto"/>
            <w:vAlign w:val="center"/>
          </w:tcPr>
          <w:p w14:paraId="39756A2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of acceptance/unsuccessful bid by the Project Manager</w:t>
            </w:r>
          </w:p>
        </w:tc>
        <w:tc>
          <w:tcPr>
            <w:tcW w:w="1730" w:type="pct"/>
            <w:shd w:val="clear" w:color="auto" w:fill="auto"/>
            <w:vAlign w:val="center"/>
          </w:tcPr>
          <w:p w14:paraId="68761330"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Name of bidder, name of project, Project ID</w:t>
            </w:r>
          </w:p>
        </w:tc>
        <w:tc>
          <w:tcPr>
            <w:tcW w:w="1106" w:type="pct"/>
            <w:shd w:val="clear" w:color="auto" w:fill="auto"/>
            <w:vAlign w:val="center"/>
          </w:tcPr>
          <w:p w14:paraId="14CAFB0C"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 / Procurement Officer</w:t>
            </w:r>
          </w:p>
        </w:tc>
      </w:tr>
      <w:tr w:rsidR="007C488D" w:rsidRPr="007813B5" w14:paraId="4BDD3340" w14:textId="77777777" w:rsidTr="00B07B0E">
        <w:tc>
          <w:tcPr>
            <w:tcW w:w="1107" w:type="pct"/>
            <w:shd w:val="clear" w:color="auto" w:fill="auto"/>
            <w:vAlign w:val="center"/>
          </w:tcPr>
          <w:p w14:paraId="0A3296D5"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Agreement</w:t>
            </w:r>
          </w:p>
        </w:tc>
        <w:tc>
          <w:tcPr>
            <w:tcW w:w="1057" w:type="pct"/>
            <w:shd w:val="clear" w:color="auto" w:fill="auto"/>
            <w:vAlign w:val="center"/>
          </w:tcPr>
          <w:p w14:paraId="51D116B6"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Draft Contract</w:t>
            </w:r>
          </w:p>
        </w:tc>
        <w:tc>
          <w:tcPr>
            <w:tcW w:w="1730" w:type="pct"/>
            <w:shd w:val="clear" w:color="auto" w:fill="auto"/>
            <w:vAlign w:val="center"/>
          </w:tcPr>
          <w:p w14:paraId="5D6119D5"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 system generated number is provided to the contract before its signature.</w:t>
            </w:r>
          </w:p>
        </w:tc>
        <w:tc>
          <w:tcPr>
            <w:tcW w:w="1106" w:type="pct"/>
            <w:shd w:val="clear" w:color="auto" w:fill="auto"/>
            <w:vAlign w:val="center"/>
          </w:tcPr>
          <w:p w14:paraId="7128F8C9"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 / Procurement Officer</w:t>
            </w:r>
          </w:p>
        </w:tc>
      </w:tr>
      <w:tr w:rsidR="007C488D" w:rsidRPr="007813B5" w14:paraId="145A6EE0" w14:textId="77777777" w:rsidTr="00B07B0E">
        <w:tc>
          <w:tcPr>
            <w:tcW w:w="1107" w:type="pct"/>
            <w:shd w:val="clear" w:color="auto" w:fill="auto"/>
            <w:vAlign w:val="center"/>
          </w:tcPr>
          <w:p w14:paraId="0003FE3D"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Issue of Contract</w:t>
            </w:r>
          </w:p>
        </w:tc>
        <w:tc>
          <w:tcPr>
            <w:tcW w:w="1057" w:type="pct"/>
            <w:shd w:val="clear" w:color="auto" w:fill="auto"/>
            <w:vAlign w:val="center"/>
          </w:tcPr>
          <w:p w14:paraId="343D116C"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Signed Contract, relevant Bonds and Insurances</w:t>
            </w:r>
          </w:p>
        </w:tc>
        <w:tc>
          <w:tcPr>
            <w:tcW w:w="1730" w:type="pct"/>
            <w:shd w:val="clear" w:color="auto" w:fill="auto"/>
            <w:vAlign w:val="center"/>
          </w:tcPr>
          <w:p w14:paraId="25D23CF8"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A contract minor or major is created in oracle PO module using the approved agreement.</w:t>
            </w:r>
          </w:p>
        </w:tc>
        <w:tc>
          <w:tcPr>
            <w:tcW w:w="1106" w:type="pct"/>
            <w:shd w:val="clear" w:color="auto" w:fill="auto"/>
            <w:vAlign w:val="center"/>
          </w:tcPr>
          <w:p w14:paraId="0D79CA81"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Contract Engineer</w:t>
            </w:r>
          </w:p>
        </w:tc>
      </w:tr>
      <w:tr w:rsidR="007C488D" w:rsidRPr="007813B5" w14:paraId="0A4EAC31" w14:textId="77777777" w:rsidTr="00B07B0E">
        <w:tc>
          <w:tcPr>
            <w:tcW w:w="1107" w:type="pct"/>
            <w:shd w:val="clear" w:color="auto" w:fill="auto"/>
            <w:vAlign w:val="center"/>
          </w:tcPr>
          <w:p w14:paraId="6C5C4573" w14:textId="77777777" w:rsidR="007C488D" w:rsidRPr="007813B5" w:rsidRDefault="007C488D" w:rsidP="00B07B0E">
            <w:pPr>
              <w:ind w:left="360"/>
              <w:jc w:val="both"/>
              <w:rPr>
                <w:rFonts w:ascii="Arial" w:hAnsi="Arial" w:cs="Arial"/>
                <w:sz w:val="22"/>
                <w:szCs w:val="22"/>
              </w:rPr>
            </w:pPr>
            <w:r w:rsidRPr="007813B5">
              <w:rPr>
                <w:rFonts w:ascii="Arial" w:hAnsi="Arial" w:cs="Arial"/>
                <w:sz w:val="22"/>
                <w:szCs w:val="22"/>
              </w:rPr>
              <w:t>Request to IDB for PRISM number</w:t>
            </w:r>
          </w:p>
        </w:tc>
        <w:tc>
          <w:tcPr>
            <w:tcW w:w="1057" w:type="pct"/>
            <w:shd w:val="clear" w:color="auto" w:fill="auto"/>
            <w:vAlign w:val="center"/>
          </w:tcPr>
          <w:p w14:paraId="2AE14C92"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Official Letter by Authorized signatory</w:t>
            </w:r>
          </w:p>
        </w:tc>
        <w:tc>
          <w:tcPr>
            <w:tcW w:w="1730" w:type="pct"/>
            <w:shd w:val="clear" w:color="auto" w:fill="auto"/>
            <w:vAlign w:val="center"/>
          </w:tcPr>
          <w:p w14:paraId="20433B9B"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Letter of request and signed contract</w:t>
            </w:r>
          </w:p>
        </w:tc>
        <w:tc>
          <w:tcPr>
            <w:tcW w:w="1106" w:type="pct"/>
            <w:shd w:val="clear" w:color="auto" w:fill="auto"/>
            <w:vAlign w:val="center"/>
          </w:tcPr>
          <w:p w14:paraId="4E52767C"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Procurement Officer</w:t>
            </w:r>
          </w:p>
          <w:p w14:paraId="4C985055" w14:textId="77777777" w:rsidR="007C488D" w:rsidRPr="007813B5" w:rsidRDefault="007C488D" w:rsidP="00B07B0E">
            <w:pPr>
              <w:jc w:val="both"/>
              <w:rPr>
                <w:rFonts w:ascii="Arial" w:hAnsi="Arial" w:cs="Arial"/>
                <w:sz w:val="22"/>
                <w:szCs w:val="22"/>
              </w:rPr>
            </w:pPr>
            <w:r w:rsidRPr="007813B5">
              <w:rPr>
                <w:rFonts w:ascii="Arial" w:hAnsi="Arial" w:cs="Arial"/>
                <w:sz w:val="22"/>
                <w:szCs w:val="22"/>
              </w:rPr>
              <w:t>/Project Manager</w:t>
            </w:r>
          </w:p>
        </w:tc>
      </w:tr>
    </w:tbl>
    <w:p w14:paraId="07308914" w14:textId="77777777" w:rsidR="007C488D" w:rsidRPr="007813B5" w:rsidRDefault="007C488D" w:rsidP="007C488D">
      <w:pPr>
        <w:jc w:val="both"/>
        <w:rPr>
          <w:rFonts w:ascii="Arial" w:hAnsi="Arial" w:cs="Arial"/>
          <w:sz w:val="22"/>
          <w:szCs w:val="22"/>
        </w:rPr>
      </w:pPr>
    </w:p>
    <w:p w14:paraId="6C077D5C" w14:textId="77777777" w:rsidR="007C488D" w:rsidRPr="007813B5" w:rsidRDefault="007C488D" w:rsidP="007C488D">
      <w:pPr>
        <w:pStyle w:val="Heading2"/>
        <w:tabs>
          <w:tab w:val="clear" w:pos="567"/>
          <w:tab w:val="num" w:pos="907"/>
        </w:tabs>
        <w:ind w:left="907" w:hanging="720"/>
        <w:jc w:val="both"/>
        <w:rPr>
          <w:rFonts w:ascii="Arial" w:eastAsia="Calibri" w:hAnsi="Arial"/>
          <w:sz w:val="22"/>
          <w:szCs w:val="22"/>
        </w:rPr>
      </w:pPr>
      <w:bookmarkStart w:id="322" w:name="_Toc399156182"/>
      <w:bookmarkStart w:id="323" w:name="_Toc399405428"/>
      <w:bookmarkStart w:id="324" w:name="_Toc460387956"/>
      <w:r w:rsidRPr="007813B5">
        <w:rPr>
          <w:rFonts w:ascii="Arial" w:eastAsia="Calibri" w:hAnsi="Arial"/>
          <w:sz w:val="22"/>
          <w:szCs w:val="22"/>
        </w:rPr>
        <w:t xml:space="preserve">6.9 </w:t>
      </w:r>
      <w:proofErr w:type="spellStart"/>
      <w:r w:rsidRPr="007813B5">
        <w:rPr>
          <w:rFonts w:ascii="Arial" w:eastAsia="Calibri" w:hAnsi="Arial"/>
          <w:sz w:val="22"/>
          <w:szCs w:val="22"/>
        </w:rPr>
        <w:t>Misprocurement</w:t>
      </w:r>
      <w:bookmarkEnd w:id="322"/>
      <w:bookmarkEnd w:id="323"/>
      <w:proofErr w:type="spellEnd"/>
      <w:r w:rsidRPr="007813B5">
        <w:rPr>
          <w:rFonts w:ascii="Arial" w:eastAsia="Calibri" w:hAnsi="Arial"/>
          <w:sz w:val="22"/>
          <w:szCs w:val="22"/>
        </w:rPr>
        <w:t xml:space="preserve"> AND PROHIBITED PRACTICES</w:t>
      </w:r>
      <w:bookmarkEnd w:id="324"/>
    </w:p>
    <w:p w14:paraId="76611BFE" w14:textId="77777777" w:rsidR="007C488D" w:rsidRPr="007813B5" w:rsidRDefault="007C488D" w:rsidP="007C488D">
      <w:pPr>
        <w:jc w:val="both"/>
        <w:rPr>
          <w:rFonts w:ascii="Arial" w:hAnsi="Arial" w:cs="Arial"/>
          <w:sz w:val="22"/>
          <w:szCs w:val="22"/>
        </w:rPr>
      </w:pPr>
    </w:p>
    <w:p w14:paraId="067BDCEF"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 xml:space="preserve">In accordance with Section 1.12 of GN-2349-9 and Section 1.17 of GN-2350-9 (the IDB Procurement Policies applicable to the Program), the IDB will not finance expenditures for goods, works, consulting and non-consulting services which have not been procured in accordance with the Bank Procurement Policies and as the approved PP. In such cases, the Bank will declare </w:t>
      </w:r>
      <w:proofErr w:type="spellStart"/>
      <w:r w:rsidRPr="007813B5">
        <w:rPr>
          <w:rFonts w:ascii="Arial" w:hAnsi="Arial" w:cs="Arial"/>
          <w:sz w:val="22"/>
          <w:szCs w:val="22"/>
        </w:rPr>
        <w:t>misprocurement</w:t>
      </w:r>
      <w:proofErr w:type="spellEnd"/>
      <w:r w:rsidRPr="007813B5">
        <w:rPr>
          <w:rFonts w:ascii="Arial" w:hAnsi="Arial" w:cs="Arial"/>
          <w:sz w:val="22"/>
          <w:szCs w:val="22"/>
        </w:rPr>
        <w:t xml:space="preserve">, and it is the policy of the Bank to cancel that portion of the loan allocated to the goods and works that have been </w:t>
      </w:r>
      <w:proofErr w:type="spellStart"/>
      <w:r w:rsidRPr="007813B5">
        <w:rPr>
          <w:rFonts w:ascii="Arial" w:hAnsi="Arial" w:cs="Arial"/>
          <w:sz w:val="22"/>
          <w:szCs w:val="22"/>
        </w:rPr>
        <w:t>misprocured</w:t>
      </w:r>
      <w:proofErr w:type="spellEnd"/>
      <w:r w:rsidRPr="007813B5">
        <w:rPr>
          <w:rFonts w:ascii="Arial" w:hAnsi="Arial" w:cs="Arial"/>
          <w:sz w:val="22"/>
          <w:szCs w:val="22"/>
        </w:rPr>
        <w:t xml:space="preserve">. The Bank may, in addition, exercise other remedies provided for under the Loan Contract. Even once the contract is awarded after obtaining a “no objection” from the Bank, the Bank may still declare </w:t>
      </w:r>
      <w:proofErr w:type="spellStart"/>
      <w:r w:rsidRPr="007813B5">
        <w:rPr>
          <w:rFonts w:ascii="Arial" w:hAnsi="Arial" w:cs="Arial"/>
          <w:sz w:val="22"/>
          <w:szCs w:val="22"/>
        </w:rPr>
        <w:t>misprocurement</w:t>
      </w:r>
      <w:proofErr w:type="spellEnd"/>
      <w:r w:rsidRPr="007813B5">
        <w:rPr>
          <w:rFonts w:ascii="Arial" w:hAnsi="Arial" w:cs="Arial"/>
          <w:sz w:val="22"/>
          <w:szCs w:val="22"/>
        </w:rPr>
        <w:t xml:space="preserve"> if it concludes that the “no objection” was issued on the basis of incomplete, inaccurate, or misleading information furnished by the Borrower or the terms and conditions of the contract had been modified without the Bank’s approval.</w:t>
      </w:r>
    </w:p>
    <w:p w14:paraId="58D76177" w14:textId="77777777" w:rsidR="007C488D" w:rsidRPr="007813B5" w:rsidRDefault="007C488D" w:rsidP="007C488D">
      <w:pPr>
        <w:jc w:val="both"/>
        <w:rPr>
          <w:rFonts w:ascii="Arial" w:hAnsi="Arial" w:cs="Arial"/>
          <w:sz w:val="22"/>
          <w:szCs w:val="22"/>
        </w:rPr>
      </w:pPr>
    </w:p>
    <w:p w14:paraId="59C2E540"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 xml:space="preserve">In accordance with the Bank’s policies, conflicts of interests, and prohibited practices as defines in Section 1.14 of GN-2349-9 and 1.21 of GN-2350-9 are not allowed. It is also prohibited to engage in a contractual relationship with a supplier, firm and/or individual who has previously been sanctioned by the Bank and whose name appears on the list of sanctioned firms and individuals. It is the Project Team’s responsibility to check the said list which is periodically updated and can be accessed from the Procurement page of the Bank’s portal: </w:t>
      </w:r>
      <w:hyperlink r:id="rId16" w:history="1">
        <w:r w:rsidRPr="007813B5">
          <w:rPr>
            <w:rStyle w:val="Hyperlink"/>
            <w:rFonts w:ascii="Arial" w:hAnsi="Arial" w:cs="Arial"/>
            <w:sz w:val="22"/>
            <w:szCs w:val="22"/>
          </w:rPr>
          <w:t>www.iadb.org/procurement</w:t>
        </w:r>
      </w:hyperlink>
      <w:r w:rsidRPr="007813B5">
        <w:rPr>
          <w:rFonts w:ascii="Arial" w:hAnsi="Arial" w:cs="Arial"/>
          <w:sz w:val="22"/>
          <w:szCs w:val="22"/>
        </w:rPr>
        <w:t xml:space="preserve">, under “Other Resources”. </w:t>
      </w:r>
    </w:p>
    <w:p w14:paraId="24E1ABFB" w14:textId="77777777" w:rsidR="007C488D" w:rsidRPr="007813B5" w:rsidRDefault="007C488D" w:rsidP="007C488D">
      <w:pPr>
        <w:jc w:val="both"/>
        <w:rPr>
          <w:rFonts w:ascii="Arial" w:hAnsi="Arial" w:cs="Arial"/>
          <w:sz w:val="22"/>
          <w:szCs w:val="22"/>
        </w:rPr>
      </w:pPr>
    </w:p>
    <w:p w14:paraId="008F8CF6" w14:textId="77777777" w:rsidR="007C488D" w:rsidRPr="007813B5" w:rsidRDefault="007C488D" w:rsidP="007C488D">
      <w:pPr>
        <w:pStyle w:val="Heading2"/>
        <w:tabs>
          <w:tab w:val="clear" w:pos="567"/>
          <w:tab w:val="num" w:pos="907"/>
        </w:tabs>
        <w:ind w:left="907" w:hanging="720"/>
        <w:jc w:val="both"/>
        <w:rPr>
          <w:rFonts w:ascii="Arial" w:hAnsi="Arial"/>
          <w:sz w:val="22"/>
          <w:szCs w:val="22"/>
        </w:rPr>
      </w:pPr>
      <w:bookmarkStart w:id="325" w:name="_Toc399156183"/>
      <w:bookmarkStart w:id="326" w:name="_Toc399405429"/>
      <w:bookmarkStart w:id="327" w:name="_Toc460387957"/>
      <w:r w:rsidRPr="007813B5">
        <w:rPr>
          <w:rFonts w:ascii="Arial" w:eastAsia="Calibri" w:hAnsi="Arial"/>
          <w:sz w:val="22"/>
          <w:szCs w:val="22"/>
        </w:rPr>
        <w:lastRenderedPageBreak/>
        <w:t xml:space="preserve">6.10 </w:t>
      </w:r>
      <w:r w:rsidRPr="007813B5">
        <w:rPr>
          <w:rFonts w:ascii="Arial" w:hAnsi="Arial"/>
          <w:sz w:val="22"/>
          <w:szCs w:val="22"/>
        </w:rPr>
        <w:t>Advertising of Procurement Processes</w:t>
      </w:r>
      <w:bookmarkEnd w:id="325"/>
      <w:bookmarkEnd w:id="326"/>
      <w:bookmarkEnd w:id="327"/>
      <w:r w:rsidRPr="007813B5">
        <w:rPr>
          <w:rFonts w:ascii="Arial" w:hAnsi="Arial"/>
          <w:sz w:val="22"/>
          <w:szCs w:val="22"/>
        </w:rPr>
        <w:t xml:space="preserve"> </w:t>
      </w:r>
    </w:p>
    <w:p w14:paraId="1E1F6581"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Advertising is an important element of the procurement process, especially for ICBs for Goods, Works or Consulting Services, as well as for NCBs for Goods, Works and Consulting Services. Publication will enable broad participation of eligible bidders and will be performed according to the IDB Procurement Policies GN-2349-9, and GN2350-9.</w:t>
      </w:r>
    </w:p>
    <w:p w14:paraId="3585B8D1" w14:textId="77777777" w:rsidR="007C488D" w:rsidRPr="007813B5" w:rsidRDefault="007C488D" w:rsidP="007C488D">
      <w:pPr>
        <w:jc w:val="both"/>
        <w:rPr>
          <w:rFonts w:ascii="Arial" w:hAnsi="Arial" w:cs="Arial"/>
          <w:sz w:val="22"/>
          <w:szCs w:val="22"/>
        </w:rPr>
      </w:pPr>
    </w:p>
    <w:p w14:paraId="660FFCAF"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The General Procurement Notice (GPN) containing information on major procurements to be made ​​under the project during its life cycle, must have the No Objection of the Bank and will be published in Development Business (UNDB Online) as well as in a newspaper of national circulation immediately after signature of the Loan Contract is signed by the Borrower and the Bank.</w:t>
      </w:r>
    </w:p>
    <w:p w14:paraId="0E5DA423"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The Specific Procurement Notices (SPN) and Expressions of Interest (EOI) will be published after Bank’s no-objection prior, in Development Business (UNDB Online) and/or on the Bank’s website depending on the amount. SPNs must be published in a local newspaper or on any other media which is fit for this purpose, for example a website designed to that effect or other. Moreover, the EA will also publish the SPN on the website of GWI.</w:t>
      </w:r>
    </w:p>
    <w:p w14:paraId="396E8F08" w14:textId="77777777" w:rsidR="007C488D" w:rsidRPr="007813B5" w:rsidRDefault="007C488D" w:rsidP="007C488D">
      <w:pPr>
        <w:pStyle w:val="Heading2"/>
        <w:tabs>
          <w:tab w:val="clear" w:pos="567"/>
          <w:tab w:val="num" w:pos="907"/>
        </w:tabs>
        <w:ind w:left="907" w:hanging="720"/>
        <w:jc w:val="both"/>
        <w:rPr>
          <w:rFonts w:ascii="Arial" w:eastAsia="Calibri" w:hAnsi="Arial"/>
          <w:sz w:val="22"/>
          <w:szCs w:val="22"/>
        </w:rPr>
      </w:pPr>
      <w:bookmarkStart w:id="328" w:name="_Toc460387958"/>
      <w:bookmarkStart w:id="329" w:name="_Toc399156184"/>
      <w:bookmarkStart w:id="330" w:name="_Toc399405430"/>
      <w:r w:rsidRPr="007813B5">
        <w:rPr>
          <w:rFonts w:ascii="Arial" w:eastAsia="Calibri" w:hAnsi="Arial"/>
          <w:sz w:val="22"/>
          <w:szCs w:val="22"/>
        </w:rPr>
        <w:t>6.11 Procurement Monitoring</w:t>
      </w:r>
      <w:bookmarkEnd w:id="328"/>
      <w:r w:rsidRPr="007813B5">
        <w:rPr>
          <w:rFonts w:ascii="Arial" w:eastAsia="Calibri" w:hAnsi="Arial"/>
          <w:sz w:val="22"/>
          <w:szCs w:val="22"/>
        </w:rPr>
        <w:t xml:space="preserve"> </w:t>
      </w:r>
      <w:bookmarkEnd w:id="329"/>
      <w:bookmarkEnd w:id="330"/>
    </w:p>
    <w:p w14:paraId="61720836" w14:textId="77777777" w:rsidR="007C488D" w:rsidRPr="007813B5" w:rsidRDefault="007C488D" w:rsidP="007C488D">
      <w:pPr>
        <w:autoSpaceDE w:val="0"/>
        <w:autoSpaceDN w:val="0"/>
        <w:adjustRightInd w:val="0"/>
        <w:jc w:val="both"/>
        <w:rPr>
          <w:rFonts w:ascii="Arial" w:hAnsi="Arial" w:cs="Arial"/>
          <w:sz w:val="22"/>
          <w:szCs w:val="22"/>
        </w:rPr>
      </w:pPr>
    </w:p>
    <w:p w14:paraId="6EB1E571" w14:textId="77777777" w:rsidR="007C488D" w:rsidRPr="007813B5" w:rsidRDefault="007C488D" w:rsidP="007C488D">
      <w:pPr>
        <w:autoSpaceDE w:val="0"/>
        <w:autoSpaceDN w:val="0"/>
        <w:adjustRightInd w:val="0"/>
        <w:jc w:val="both"/>
        <w:rPr>
          <w:rFonts w:ascii="Arial" w:hAnsi="Arial" w:cs="Arial"/>
          <w:sz w:val="22"/>
          <w:szCs w:val="22"/>
        </w:rPr>
      </w:pPr>
      <w:r w:rsidRPr="007813B5">
        <w:rPr>
          <w:rFonts w:ascii="Arial" w:hAnsi="Arial" w:cs="Arial"/>
          <w:sz w:val="22"/>
          <w:szCs w:val="22"/>
        </w:rPr>
        <w:t>Procurement of goods, works and consulting services will be reviewed using ex-ante method as described in the relevant provisions of the loan contract, and the approved procurement plan.</w:t>
      </w:r>
      <w:r w:rsidRPr="007813B5">
        <w:rPr>
          <w:rFonts w:ascii="Arial" w:hAnsi="Arial" w:cs="Arial"/>
          <w:b/>
          <w:sz w:val="22"/>
          <w:szCs w:val="22"/>
        </w:rPr>
        <w:t xml:space="preserve"> </w:t>
      </w:r>
      <w:r w:rsidRPr="007813B5">
        <w:rPr>
          <w:rFonts w:ascii="Arial" w:hAnsi="Arial" w:cs="Arial"/>
          <w:sz w:val="22"/>
          <w:szCs w:val="22"/>
        </w:rPr>
        <w:t xml:space="preserve">The EA will follow the requirements of the ex-ante review as highlighted in Appendix 1 of the IDB Procurement Policies GN-2349-9, and GN2350-9. </w:t>
      </w:r>
    </w:p>
    <w:p w14:paraId="39BC1A7C" w14:textId="77777777" w:rsidR="007C488D" w:rsidRPr="007813B5" w:rsidRDefault="007C488D" w:rsidP="007C488D">
      <w:pPr>
        <w:autoSpaceDE w:val="0"/>
        <w:autoSpaceDN w:val="0"/>
        <w:adjustRightInd w:val="0"/>
        <w:jc w:val="both"/>
        <w:rPr>
          <w:rFonts w:ascii="Arial" w:hAnsi="Arial" w:cs="Arial"/>
          <w:sz w:val="22"/>
          <w:szCs w:val="22"/>
        </w:rPr>
      </w:pPr>
      <w:r w:rsidRPr="007813B5">
        <w:rPr>
          <w:rFonts w:ascii="Arial" w:hAnsi="Arial" w:cs="Arial"/>
          <w:sz w:val="22"/>
          <w:szCs w:val="22"/>
        </w:rPr>
        <w:t>All documents related to the procurement processes financed under the Program shall be filed by the Procurement Officer. Filing of procurement documents will be guided by the Checklist in Annex VI.</w:t>
      </w:r>
    </w:p>
    <w:p w14:paraId="0050D93F" w14:textId="77777777" w:rsidR="007C488D" w:rsidRPr="007813B5" w:rsidRDefault="007C488D" w:rsidP="007C488D">
      <w:pPr>
        <w:autoSpaceDE w:val="0"/>
        <w:autoSpaceDN w:val="0"/>
        <w:adjustRightInd w:val="0"/>
        <w:jc w:val="both"/>
        <w:rPr>
          <w:rFonts w:ascii="Arial" w:hAnsi="Arial" w:cs="Arial"/>
          <w:sz w:val="22"/>
          <w:szCs w:val="22"/>
        </w:rPr>
      </w:pPr>
    </w:p>
    <w:p w14:paraId="38AB0354" w14:textId="77777777" w:rsidR="007C488D" w:rsidRPr="007813B5" w:rsidRDefault="007C488D" w:rsidP="007C488D">
      <w:pPr>
        <w:pStyle w:val="Heading2"/>
        <w:tabs>
          <w:tab w:val="clear" w:pos="567"/>
          <w:tab w:val="num" w:pos="907"/>
        </w:tabs>
        <w:ind w:left="907" w:hanging="720"/>
        <w:jc w:val="both"/>
        <w:rPr>
          <w:rFonts w:ascii="Arial" w:hAnsi="Arial"/>
          <w:sz w:val="22"/>
          <w:szCs w:val="22"/>
        </w:rPr>
      </w:pPr>
      <w:bookmarkStart w:id="331" w:name="_Toc399156185"/>
      <w:bookmarkStart w:id="332" w:name="_Toc399405431"/>
      <w:bookmarkStart w:id="333" w:name="_Toc460387959"/>
      <w:r w:rsidRPr="007813B5">
        <w:rPr>
          <w:rFonts w:ascii="Arial" w:hAnsi="Arial"/>
          <w:sz w:val="22"/>
          <w:szCs w:val="22"/>
        </w:rPr>
        <w:t>6.12 Obligations for Beneficiaries and Consultants</w:t>
      </w:r>
      <w:bookmarkEnd w:id="331"/>
      <w:bookmarkEnd w:id="332"/>
      <w:bookmarkEnd w:id="333"/>
    </w:p>
    <w:p w14:paraId="13AB8543" w14:textId="77777777" w:rsidR="007C488D" w:rsidRPr="007813B5" w:rsidRDefault="007C488D" w:rsidP="007C488D">
      <w:pPr>
        <w:jc w:val="both"/>
        <w:rPr>
          <w:rFonts w:ascii="Arial" w:hAnsi="Arial" w:cs="Arial"/>
          <w:sz w:val="22"/>
          <w:szCs w:val="22"/>
        </w:rPr>
      </w:pPr>
    </w:p>
    <w:p w14:paraId="362411BD" w14:textId="77777777" w:rsidR="007C488D" w:rsidRPr="007813B5" w:rsidRDefault="007C488D" w:rsidP="007C488D">
      <w:pPr>
        <w:jc w:val="both"/>
        <w:rPr>
          <w:rFonts w:ascii="Arial" w:hAnsi="Arial" w:cs="Arial"/>
          <w:sz w:val="22"/>
          <w:szCs w:val="22"/>
        </w:rPr>
      </w:pPr>
      <w:r w:rsidRPr="007813B5">
        <w:rPr>
          <w:rFonts w:ascii="Arial" w:hAnsi="Arial" w:cs="Arial"/>
          <w:sz w:val="22"/>
          <w:szCs w:val="22"/>
        </w:rPr>
        <w:t xml:space="preserve">The direct beneficiaries as well as consultants and any other institution that performs activities with IDB resources from the Loan GY – L1060 and administered by </w:t>
      </w:r>
      <w:proofErr w:type="spellStart"/>
      <w:r w:rsidRPr="007813B5">
        <w:rPr>
          <w:rFonts w:ascii="Arial" w:hAnsi="Arial" w:cs="Arial"/>
          <w:sz w:val="22"/>
          <w:szCs w:val="22"/>
        </w:rPr>
        <w:t>MoA</w:t>
      </w:r>
      <w:proofErr w:type="spellEnd"/>
      <w:r w:rsidRPr="007813B5">
        <w:rPr>
          <w:rFonts w:ascii="Arial" w:hAnsi="Arial" w:cs="Arial"/>
          <w:sz w:val="22"/>
          <w:szCs w:val="22"/>
        </w:rPr>
        <w:t>, must agree with the following obligations, which will be included in the contract documents:</w:t>
      </w:r>
    </w:p>
    <w:p w14:paraId="20C9548E"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t>Allow the Executing Agency, the Independent Audit Firm, and the IDB to examine the procedures for buying or contracting works, goods and services financed with Loan resources;</w:t>
      </w:r>
    </w:p>
    <w:p w14:paraId="66BD9DB5"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t>Provide assurance that all works, goods and services financed with Loan resources will be used exclusively for the purpose of the Program.  Once the Project has been completed, the construction machinery and equipment utilized in the execution of the Project may be used for other purposes with the prior no objection of the Bank;</w:t>
      </w:r>
    </w:p>
    <w:p w14:paraId="13580598"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t>Present complete and accurate financial information required by the Bank regarding use of resources from the Loan;</w:t>
      </w:r>
    </w:p>
    <w:p w14:paraId="32DB4DB8"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t>Present complete and accurate financial information and results to consultants hired to evaluate the Program or for other studies as required;</w:t>
      </w:r>
    </w:p>
    <w:p w14:paraId="224159D9"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t>Adopt in agreement with legislation criteria the necessary mitigation measures to counteract negative environment effects from the Program activities;</w:t>
      </w:r>
    </w:p>
    <w:p w14:paraId="402090AE"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t>Beneficiaries commit themselves to supervise the quality of works being built by contracting firms and financed with the Loan resources, as well as ensure compliance with environmental regulations;</w:t>
      </w:r>
    </w:p>
    <w:p w14:paraId="3C5B3B8D" w14:textId="77777777" w:rsidR="007C488D" w:rsidRPr="007813B5" w:rsidRDefault="007C488D" w:rsidP="007C488D">
      <w:pPr>
        <w:pStyle w:val="ListParagraph"/>
        <w:numPr>
          <w:ilvl w:val="0"/>
          <w:numId w:val="5"/>
        </w:numPr>
        <w:spacing w:after="200" w:line="276" w:lineRule="auto"/>
        <w:jc w:val="both"/>
        <w:rPr>
          <w:rFonts w:ascii="Arial" w:hAnsi="Arial" w:cs="Arial"/>
          <w:sz w:val="22"/>
          <w:szCs w:val="22"/>
        </w:rPr>
      </w:pPr>
      <w:r w:rsidRPr="007813B5">
        <w:rPr>
          <w:rFonts w:ascii="Arial" w:hAnsi="Arial" w:cs="Arial"/>
          <w:sz w:val="22"/>
          <w:szCs w:val="22"/>
        </w:rPr>
        <w:lastRenderedPageBreak/>
        <w:t>The firm is legally established in a country member of the IDB or the Consultant is a citizen or a bona fide resident (non-diplomatic) of a Bank member country.</w:t>
      </w:r>
    </w:p>
    <w:p w14:paraId="13086FFC" w14:textId="77777777" w:rsidR="007C488D" w:rsidRPr="007813B5" w:rsidRDefault="007C488D" w:rsidP="007C488D">
      <w:pPr>
        <w:pStyle w:val="Paragraph"/>
        <w:numPr>
          <w:ilvl w:val="0"/>
          <w:numId w:val="0"/>
        </w:numPr>
        <w:ind w:left="720"/>
        <w:rPr>
          <w:rFonts w:ascii="Arial" w:hAnsi="Arial" w:cs="Arial"/>
        </w:rPr>
      </w:pPr>
    </w:p>
    <w:p w14:paraId="45BCCF44" w14:textId="77777777" w:rsidR="007C488D" w:rsidRPr="007813B5" w:rsidRDefault="007C488D" w:rsidP="007C488D">
      <w:pPr>
        <w:spacing w:after="160" w:line="259" w:lineRule="auto"/>
        <w:rPr>
          <w:rFonts w:ascii="Arial" w:hAnsi="Arial" w:cs="Arial"/>
          <w:szCs w:val="20"/>
          <w:lang w:val="en-US"/>
        </w:rPr>
      </w:pPr>
      <w:r w:rsidRPr="007813B5">
        <w:rPr>
          <w:rFonts w:ascii="Arial" w:hAnsi="Arial" w:cs="Arial"/>
        </w:rPr>
        <w:br w:type="page"/>
      </w:r>
    </w:p>
    <w:p w14:paraId="776850CC" w14:textId="77777777" w:rsidR="007C488D" w:rsidRPr="007813B5" w:rsidRDefault="007C488D" w:rsidP="007C488D">
      <w:pPr>
        <w:pBdr>
          <w:bottom w:val="single" w:sz="12" w:space="1" w:color="365F91"/>
        </w:pBdr>
        <w:spacing w:before="600" w:after="80" w:line="276" w:lineRule="auto"/>
        <w:ind w:left="-360"/>
        <w:outlineLvl w:val="0"/>
        <w:rPr>
          <w:rFonts w:ascii="Arial" w:hAnsi="Arial" w:cs="Arial"/>
          <w:b/>
          <w:bCs/>
          <w:color w:val="5B9BD5"/>
          <w:sz w:val="28"/>
          <w:lang w:val="x-none" w:eastAsia="x-none"/>
        </w:rPr>
      </w:pPr>
      <w:bookmarkStart w:id="334" w:name="_Toc460387960"/>
      <w:bookmarkStart w:id="335" w:name="_Toc311640486"/>
      <w:bookmarkStart w:id="336" w:name="_Toc310442666"/>
      <w:bookmarkStart w:id="337" w:name="_Toc397257016"/>
      <w:r w:rsidRPr="007813B5">
        <w:rPr>
          <w:rStyle w:val="Strong"/>
          <w:rFonts w:ascii="Arial" w:hAnsi="Arial" w:cs="Arial"/>
          <w:color w:val="0070C0"/>
          <w:sz w:val="28"/>
          <w:szCs w:val="28"/>
        </w:rPr>
        <w:lastRenderedPageBreak/>
        <w:t>ANNEX</w:t>
      </w:r>
      <w:bookmarkEnd w:id="334"/>
      <w:r w:rsidRPr="007813B5">
        <w:rPr>
          <w:rFonts w:ascii="Arial" w:hAnsi="Arial" w:cs="Arial"/>
          <w:b/>
          <w:bCs/>
          <w:color w:val="5B9BD5"/>
          <w:sz w:val="28"/>
          <w:lang w:val="x-none" w:eastAsia="x-none"/>
        </w:rPr>
        <w:t xml:space="preserve"> </w:t>
      </w:r>
    </w:p>
    <w:p w14:paraId="77F08DEE" w14:textId="77777777" w:rsidR="007C488D" w:rsidRPr="007813B5" w:rsidRDefault="007C488D" w:rsidP="007C488D">
      <w:pPr>
        <w:pBdr>
          <w:bottom w:val="single" w:sz="12" w:space="1" w:color="365F91"/>
        </w:pBdr>
        <w:spacing w:before="600" w:after="80" w:line="276" w:lineRule="auto"/>
        <w:ind w:left="-360"/>
        <w:outlineLvl w:val="0"/>
        <w:rPr>
          <w:rFonts w:ascii="Arial" w:hAnsi="Arial" w:cs="Arial"/>
          <w:b/>
          <w:bCs/>
          <w:color w:val="5B9BD5"/>
          <w:sz w:val="28"/>
          <w:lang w:val="x-none" w:eastAsia="x-none"/>
        </w:rPr>
      </w:pPr>
      <w:bookmarkStart w:id="338" w:name="_Toc460387961"/>
      <w:r w:rsidRPr="007813B5">
        <w:rPr>
          <w:rFonts w:ascii="Arial" w:hAnsi="Arial" w:cs="Arial"/>
          <w:b/>
          <w:bCs/>
          <w:color w:val="5B9BD5"/>
          <w:sz w:val="28"/>
          <w:lang w:val="x-none" w:eastAsia="x-none"/>
        </w:rPr>
        <w:t>ACCOUNTING PROCEDURES AND FINANCIAL MANAGEMENT</w:t>
      </w:r>
      <w:bookmarkEnd w:id="335"/>
      <w:bookmarkEnd w:id="336"/>
      <w:bookmarkEnd w:id="337"/>
      <w:bookmarkEnd w:id="338"/>
    </w:p>
    <w:p w14:paraId="6281CBFC" w14:textId="77777777" w:rsidR="007C488D" w:rsidRPr="007813B5" w:rsidRDefault="007C488D" w:rsidP="007C488D">
      <w:pPr>
        <w:spacing w:line="276" w:lineRule="auto"/>
        <w:ind w:firstLine="360"/>
        <w:rPr>
          <w:rFonts w:ascii="Arial" w:hAnsi="Arial" w:cs="Arial"/>
          <w:sz w:val="22"/>
          <w:szCs w:val="22"/>
          <w:lang w:val="en-US"/>
        </w:rPr>
      </w:pPr>
    </w:p>
    <w:p w14:paraId="287B6B60" w14:textId="77777777" w:rsidR="007C488D" w:rsidRPr="007813B5" w:rsidRDefault="007C488D" w:rsidP="007C488D">
      <w:pPr>
        <w:tabs>
          <w:tab w:val="left" w:pos="-360"/>
        </w:tabs>
        <w:spacing w:line="276" w:lineRule="auto"/>
        <w:ind w:left="-360"/>
        <w:jc w:val="both"/>
        <w:rPr>
          <w:rFonts w:ascii="Arial" w:hAnsi="Arial" w:cs="Arial"/>
          <w:sz w:val="22"/>
          <w:szCs w:val="22"/>
          <w:lang w:val="en-US"/>
        </w:rPr>
      </w:pPr>
      <w:r w:rsidRPr="007813B5">
        <w:rPr>
          <w:rFonts w:ascii="Arial" w:hAnsi="Arial" w:cs="Arial"/>
          <w:sz w:val="22"/>
          <w:szCs w:val="22"/>
          <w:lang w:val="en-US"/>
        </w:rPr>
        <w:t>This section details the accounting and financial management policies and procedures to be used in the implementation of the Project.  It incorporates all the covenants of the Agreements as well as those of the Government of Guyana as specified in the Financial Regulations.</w:t>
      </w:r>
    </w:p>
    <w:p w14:paraId="21D2F9C6" w14:textId="77777777" w:rsidR="007C488D" w:rsidRPr="007813B5" w:rsidRDefault="007C488D" w:rsidP="007C488D">
      <w:pPr>
        <w:numPr>
          <w:ilvl w:val="0"/>
          <w:numId w:val="8"/>
        </w:numPr>
        <w:pBdr>
          <w:bottom w:val="single" w:sz="8" w:space="0" w:color="4F81BD"/>
        </w:pBdr>
        <w:spacing w:before="200" w:after="80" w:line="276" w:lineRule="auto"/>
        <w:ind w:left="-360" w:firstLine="0"/>
        <w:outlineLvl w:val="1"/>
        <w:rPr>
          <w:rFonts w:ascii="Arial" w:hAnsi="Arial" w:cs="Arial"/>
          <w:b/>
          <w:color w:val="5B9BD5"/>
          <w:lang w:val="x-none" w:eastAsia="x-none"/>
        </w:rPr>
      </w:pPr>
      <w:bookmarkStart w:id="339" w:name="_Toc310442667"/>
      <w:bookmarkStart w:id="340" w:name="_Toc397257017"/>
      <w:bookmarkStart w:id="341" w:name="_Toc460387962"/>
      <w:proofErr w:type="spellStart"/>
      <w:r w:rsidRPr="007813B5">
        <w:rPr>
          <w:rFonts w:ascii="Arial" w:hAnsi="Arial" w:cs="Arial"/>
          <w:b/>
          <w:color w:val="5B9BD5"/>
          <w:lang w:val="x-none" w:eastAsia="x-none"/>
        </w:rPr>
        <w:t>Financial</w:t>
      </w:r>
      <w:proofErr w:type="spellEnd"/>
      <w:r w:rsidRPr="007813B5">
        <w:rPr>
          <w:rFonts w:ascii="Arial" w:hAnsi="Arial" w:cs="Arial"/>
          <w:b/>
          <w:color w:val="5B9BD5"/>
          <w:lang w:val="x-none" w:eastAsia="x-none"/>
        </w:rPr>
        <w:t xml:space="preserve"> Management </w:t>
      </w:r>
      <w:proofErr w:type="spellStart"/>
      <w:r w:rsidRPr="007813B5">
        <w:rPr>
          <w:rFonts w:ascii="Arial" w:hAnsi="Arial" w:cs="Arial"/>
          <w:b/>
          <w:color w:val="5B9BD5"/>
          <w:lang w:val="x-none" w:eastAsia="x-none"/>
        </w:rPr>
        <w:t>Responsibility</w:t>
      </w:r>
      <w:bookmarkEnd w:id="339"/>
      <w:bookmarkEnd w:id="340"/>
      <w:bookmarkEnd w:id="341"/>
      <w:proofErr w:type="spellEnd"/>
    </w:p>
    <w:p w14:paraId="35C4E7BD" w14:textId="77777777" w:rsidR="007C488D" w:rsidRPr="007813B5" w:rsidRDefault="007C488D" w:rsidP="007C488D">
      <w:pPr>
        <w:spacing w:line="276" w:lineRule="auto"/>
        <w:ind w:left="-360" w:firstLine="360"/>
        <w:jc w:val="both"/>
        <w:rPr>
          <w:rFonts w:ascii="Arial" w:hAnsi="Arial" w:cs="Arial"/>
          <w:sz w:val="22"/>
          <w:szCs w:val="22"/>
          <w:lang w:val="en-US"/>
        </w:rPr>
      </w:pPr>
    </w:p>
    <w:p w14:paraId="5DFB0A16" w14:textId="77777777" w:rsidR="007C488D" w:rsidRPr="007813B5" w:rsidRDefault="007C488D" w:rsidP="007C488D">
      <w:pPr>
        <w:tabs>
          <w:tab w:val="left" w:pos="-360"/>
        </w:tabs>
        <w:spacing w:line="276" w:lineRule="auto"/>
        <w:ind w:left="-360"/>
        <w:contextualSpacing/>
        <w:jc w:val="both"/>
        <w:rPr>
          <w:rFonts w:ascii="Arial" w:hAnsi="Arial" w:cs="Arial"/>
          <w:sz w:val="22"/>
          <w:szCs w:val="22"/>
          <w:lang w:val="en-US"/>
        </w:rPr>
      </w:pPr>
      <w:r w:rsidRPr="007813B5">
        <w:rPr>
          <w:rFonts w:ascii="Arial" w:hAnsi="Arial" w:cs="Arial"/>
          <w:sz w:val="22"/>
          <w:szCs w:val="22"/>
          <w:lang w:val="en-US"/>
        </w:rPr>
        <w:t xml:space="preserve">The ASDU will be responsible for coordinating the implementation and financial management of the project.  The Bank requires the establishment of a sound financial management system that will facilitate the production of accurate and timely reports to the Bank and </w:t>
      </w:r>
      <w:proofErr w:type="spellStart"/>
      <w:r w:rsidRPr="007813B5">
        <w:rPr>
          <w:rFonts w:ascii="Arial" w:hAnsi="Arial" w:cs="Arial"/>
          <w:sz w:val="22"/>
          <w:szCs w:val="22"/>
          <w:lang w:val="en-US"/>
        </w:rPr>
        <w:t>GoG</w:t>
      </w:r>
      <w:proofErr w:type="spellEnd"/>
      <w:r w:rsidRPr="007813B5">
        <w:rPr>
          <w:rFonts w:ascii="Arial" w:hAnsi="Arial" w:cs="Arial"/>
          <w:sz w:val="22"/>
          <w:szCs w:val="22"/>
          <w:lang w:val="en-US"/>
        </w:rPr>
        <w:t xml:space="preserve">.  The financial management System (FMS) must include records and accounts for the preparation of the financial statements in a format acceptable to the Bank and reflects the operations, sources of funds and expenditures related to the project.  </w:t>
      </w:r>
    </w:p>
    <w:p w14:paraId="02BED253" w14:textId="77777777" w:rsidR="007C488D" w:rsidRPr="007813B5" w:rsidRDefault="007C488D" w:rsidP="007C488D">
      <w:pPr>
        <w:tabs>
          <w:tab w:val="left" w:pos="-360"/>
        </w:tabs>
        <w:spacing w:line="276" w:lineRule="auto"/>
        <w:ind w:left="-360"/>
        <w:contextualSpacing/>
        <w:jc w:val="both"/>
        <w:rPr>
          <w:rFonts w:ascii="Arial" w:hAnsi="Arial" w:cs="Arial"/>
          <w:sz w:val="22"/>
          <w:szCs w:val="22"/>
          <w:lang w:val="en-US"/>
        </w:rPr>
      </w:pPr>
    </w:p>
    <w:p w14:paraId="6D9775F1" w14:textId="77777777" w:rsidR="007C488D" w:rsidRPr="007813B5" w:rsidRDefault="007C488D" w:rsidP="007C488D">
      <w:pPr>
        <w:numPr>
          <w:ilvl w:val="0"/>
          <w:numId w:val="8"/>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342" w:name="_Toc310442668"/>
      <w:bookmarkStart w:id="343" w:name="_Toc397257018"/>
      <w:bookmarkStart w:id="344" w:name="_Toc460387963"/>
      <w:proofErr w:type="spellStart"/>
      <w:r w:rsidRPr="007813B5">
        <w:rPr>
          <w:rFonts w:ascii="Arial" w:hAnsi="Arial" w:cs="Arial"/>
          <w:b/>
          <w:color w:val="5B9BD5"/>
          <w:lang w:val="x-none" w:eastAsia="x-none"/>
        </w:rPr>
        <w:t>Financial</w:t>
      </w:r>
      <w:proofErr w:type="spellEnd"/>
      <w:r w:rsidRPr="007813B5">
        <w:rPr>
          <w:rFonts w:ascii="Arial" w:hAnsi="Arial" w:cs="Arial"/>
          <w:b/>
          <w:color w:val="5B9BD5"/>
          <w:lang w:val="x-none" w:eastAsia="x-none"/>
        </w:rPr>
        <w:t xml:space="preserve"> Management Staff</w:t>
      </w:r>
      <w:bookmarkEnd w:id="342"/>
      <w:bookmarkEnd w:id="343"/>
      <w:bookmarkEnd w:id="344"/>
    </w:p>
    <w:p w14:paraId="66949CCE" w14:textId="77777777" w:rsidR="007C488D" w:rsidRPr="007813B5" w:rsidRDefault="007C488D" w:rsidP="007C488D">
      <w:pPr>
        <w:tabs>
          <w:tab w:val="left" w:pos="-360"/>
        </w:tabs>
        <w:spacing w:line="276" w:lineRule="auto"/>
        <w:ind w:left="-360" w:firstLine="360"/>
        <w:contextualSpacing/>
        <w:jc w:val="both"/>
        <w:rPr>
          <w:rFonts w:ascii="Arial" w:hAnsi="Arial" w:cs="Arial"/>
          <w:sz w:val="22"/>
          <w:szCs w:val="22"/>
          <w:lang w:val="en-US"/>
        </w:rPr>
      </w:pPr>
    </w:p>
    <w:p w14:paraId="6E507E26" w14:textId="77777777" w:rsidR="007C488D" w:rsidRPr="007813B5" w:rsidRDefault="007C488D" w:rsidP="007C488D">
      <w:pPr>
        <w:tabs>
          <w:tab w:val="left" w:pos="-360"/>
        </w:tabs>
        <w:spacing w:line="276" w:lineRule="auto"/>
        <w:ind w:left="-360"/>
        <w:contextualSpacing/>
        <w:jc w:val="both"/>
        <w:rPr>
          <w:rFonts w:ascii="Arial" w:hAnsi="Arial" w:cs="Arial"/>
          <w:sz w:val="22"/>
          <w:szCs w:val="22"/>
          <w:lang w:val="en-US"/>
        </w:rPr>
      </w:pPr>
      <w:r w:rsidRPr="007813B5">
        <w:rPr>
          <w:rFonts w:ascii="Arial" w:hAnsi="Arial" w:cs="Arial"/>
          <w:sz w:val="22"/>
          <w:szCs w:val="22"/>
          <w:lang w:val="en-US"/>
        </w:rPr>
        <w:t>The ASDU will employ a Finance Manager and Accounting Officer who are familiar with the IDB’s project financial management requirements. The specific skill sets/capacity required for using the IDB’s procedures will be upgraded /strengthened through additional training provided by the IDB, as required.  The following are the details of the financial management arrangements:</w:t>
      </w:r>
    </w:p>
    <w:p w14:paraId="2104668D" w14:textId="77777777" w:rsidR="007C488D" w:rsidRPr="007813B5" w:rsidRDefault="007C488D" w:rsidP="007C488D">
      <w:pPr>
        <w:numPr>
          <w:ilvl w:val="0"/>
          <w:numId w:val="8"/>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345" w:name="_Toc310442669"/>
      <w:bookmarkStart w:id="346" w:name="_Toc397257019"/>
      <w:bookmarkStart w:id="347" w:name="_Toc460387964"/>
      <w:proofErr w:type="spellStart"/>
      <w:r w:rsidRPr="007813B5">
        <w:rPr>
          <w:rFonts w:ascii="Arial" w:hAnsi="Arial" w:cs="Arial"/>
          <w:b/>
          <w:color w:val="5B9BD5"/>
          <w:lang w:val="x-none" w:eastAsia="x-none"/>
        </w:rPr>
        <w:t>Design</w:t>
      </w:r>
      <w:proofErr w:type="spellEnd"/>
      <w:r w:rsidRPr="007813B5">
        <w:rPr>
          <w:rFonts w:ascii="Arial" w:hAnsi="Arial" w:cs="Arial"/>
          <w:b/>
          <w:color w:val="5B9BD5"/>
          <w:lang w:val="x-none" w:eastAsia="x-none"/>
        </w:rPr>
        <w:t xml:space="preserve"> of </w:t>
      </w:r>
      <w:proofErr w:type="spellStart"/>
      <w:r w:rsidRPr="007813B5">
        <w:rPr>
          <w:rFonts w:ascii="Arial" w:hAnsi="Arial" w:cs="Arial"/>
          <w:b/>
          <w:color w:val="5B9BD5"/>
          <w:lang w:val="x-none" w:eastAsia="x-none"/>
        </w:rPr>
        <w:t>the</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Financial</w:t>
      </w:r>
      <w:proofErr w:type="spellEnd"/>
      <w:r w:rsidRPr="007813B5">
        <w:rPr>
          <w:rFonts w:ascii="Arial" w:hAnsi="Arial" w:cs="Arial"/>
          <w:b/>
          <w:color w:val="5B9BD5"/>
          <w:lang w:val="x-none" w:eastAsia="x-none"/>
        </w:rPr>
        <w:t xml:space="preserve"> Management </w:t>
      </w:r>
      <w:proofErr w:type="spellStart"/>
      <w:r w:rsidRPr="007813B5">
        <w:rPr>
          <w:rFonts w:ascii="Arial" w:hAnsi="Arial" w:cs="Arial"/>
          <w:b/>
          <w:color w:val="5B9BD5"/>
          <w:lang w:val="x-none" w:eastAsia="x-none"/>
        </w:rPr>
        <w:t>System</w:t>
      </w:r>
      <w:proofErr w:type="spellEnd"/>
      <w:r w:rsidRPr="007813B5">
        <w:rPr>
          <w:rFonts w:ascii="Arial" w:hAnsi="Arial" w:cs="Arial"/>
          <w:b/>
          <w:color w:val="5B9BD5"/>
          <w:lang w:val="x-none" w:eastAsia="x-none"/>
        </w:rPr>
        <w:t xml:space="preserve"> (FMS)</w:t>
      </w:r>
      <w:bookmarkEnd w:id="345"/>
      <w:bookmarkEnd w:id="346"/>
      <w:bookmarkEnd w:id="347"/>
    </w:p>
    <w:p w14:paraId="40DEF488" w14:textId="77777777" w:rsidR="007C488D" w:rsidRPr="007813B5" w:rsidRDefault="007C488D" w:rsidP="007C488D">
      <w:pPr>
        <w:tabs>
          <w:tab w:val="left" w:pos="-360"/>
          <w:tab w:val="left" w:pos="474"/>
          <w:tab w:val="left" w:pos="834"/>
          <w:tab w:val="left" w:pos="1194"/>
          <w:tab w:val="left" w:pos="1554"/>
          <w:tab w:val="left" w:pos="1914"/>
          <w:tab w:val="left" w:pos="2274"/>
          <w:tab w:val="left" w:pos="2634"/>
          <w:tab w:val="right" w:leader="dot" w:pos="8712"/>
        </w:tabs>
        <w:spacing w:line="276" w:lineRule="auto"/>
        <w:rPr>
          <w:rFonts w:ascii="Arial" w:hAnsi="Arial" w:cs="Arial"/>
          <w:color w:val="943634"/>
          <w:lang w:val="en-US"/>
        </w:rPr>
      </w:pPr>
    </w:p>
    <w:p w14:paraId="4457DFEB" w14:textId="77777777" w:rsidR="007C488D" w:rsidRPr="007813B5" w:rsidRDefault="007C488D" w:rsidP="007C488D">
      <w:pPr>
        <w:tabs>
          <w:tab w:val="left" w:pos="-360"/>
          <w:tab w:val="left" w:pos="474"/>
          <w:tab w:val="left" w:pos="834"/>
          <w:tab w:val="left" w:pos="1194"/>
          <w:tab w:val="left" w:pos="1554"/>
          <w:tab w:val="left" w:pos="1914"/>
          <w:tab w:val="left" w:pos="2274"/>
          <w:tab w:val="left" w:pos="2634"/>
          <w:tab w:val="right" w:leader="dot" w:pos="8712"/>
        </w:tabs>
        <w:spacing w:line="276" w:lineRule="auto"/>
        <w:rPr>
          <w:rFonts w:ascii="Arial" w:hAnsi="Arial" w:cs="Arial"/>
          <w:sz w:val="22"/>
          <w:szCs w:val="22"/>
        </w:rPr>
      </w:pPr>
      <w:r w:rsidRPr="007813B5">
        <w:rPr>
          <w:rFonts w:ascii="Arial" w:hAnsi="Arial" w:cs="Arial"/>
          <w:sz w:val="22"/>
          <w:szCs w:val="22"/>
        </w:rPr>
        <w:t>The financial management system is designed to accomplish the following objectives:</w:t>
      </w:r>
    </w:p>
    <w:p w14:paraId="7A362464" w14:textId="77777777" w:rsidR="007C488D" w:rsidRPr="007813B5" w:rsidRDefault="007C488D" w:rsidP="007C488D">
      <w:pPr>
        <w:tabs>
          <w:tab w:val="left" w:pos="-360"/>
          <w:tab w:val="left" w:pos="474"/>
          <w:tab w:val="left" w:pos="834"/>
          <w:tab w:val="left" w:pos="1194"/>
          <w:tab w:val="left" w:pos="1554"/>
          <w:tab w:val="left" w:pos="1914"/>
          <w:tab w:val="left" w:pos="2274"/>
          <w:tab w:val="left" w:pos="2634"/>
          <w:tab w:val="right" w:leader="dot" w:pos="8712"/>
        </w:tabs>
        <w:spacing w:line="276" w:lineRule="auto"/>
        <w:ind w:left="-360" w:firstLine="360"/>
        <w:rPr>
          <w:rFonts w:ascii="Arial" w:hAnsi="Arial" w:cs="Arial"/>
          <w:sz w:val="22"/>
          <w:szCs w:val="22"/>
        </w:rPr>
      </w:pPr>
    </w:p>
    <w:p w14:paraId="0A1F115C" w14:textId="77777777" w:rsidR="007C488D" w:rsidRPr="007813B5" w:rsidRDefault="007C488D" w:rsidP="007C488D">
      <w:pPr>
        <w:widowControl w:val="0"/>
        <w:numPr>
          <w:ilvl w:val="0"/>
          <w:numId w:val="10"/>
        </w:numPr>
        <w:spacing w:before="40" w:after="40" w:line="276" w:lineRule="auto"/>
        <w:ind w:left="900" w:hanging="540"/>
        <w:jc w:val="both"/>
        <w:rPr>
          <w:rFonts w:ascii="Arial" w:hAnsi="Arial" w:cs="Arial"/>
          <w:sz w:val="22"/>
          <w:szCs w:val="22"/>
        </w:rPr>
      </w:pPr>
      <w:r w:rsidRPr="007813B5">
        <w:rPr>
          <w:rFonts w:ascii="Arial" w:hAnsi="Arial" w:cs="Arial"/>
          <w:sz w:val="22"/>
          <w:szCs w:val="22"/>
        </w:rPr>
        <w:t>outline and specify the accounting procedures to be used for the project, reflecting accountability and transparency;</w:t>
      </w:r>
    </w:p>
    <w:p w14:paraId="64E9A1A7" w14:textId="77777777" w:rsidR="007C488D" w:rsidRPr="007813B5" w:rsidRDefault="007C488D" w:rsidP="007C488D">
      <w:pPr>
        <w:widowControl w:val="0"/>
        <w:numPr>
          <w:ilvl w:val="0"/>
          <w:numId w:val="10"/>
        </w:numPr>
        <w:spacing w:before="40" w:after="40" w:line="276" w:lineRule="auto"/>
        <w:ind w:left="900" w:hanging="540"/>
        <w:jc w:val="both"/>
        <w:rPr>
          <w:rFonts w:ascii="Arial" w:hAnsi="Arial" w:cs="Arial"/>
          <w:sz w:val="22"/>
          <w:szCs w:val="22"/>
        </w:rPr>
      </w:pPr>
      <w:r w:rsidRPr="007813B5">
        <w:rPr>
          <w:rFonts w:ascii="Arial" w:hAnsi="Arial" w:cs="Arial"/>
          <w:sz w:val="22"/>
          <w:szCs w:val="22"/>
        </w:rPr>
        <w:t>ensure that the established procedures are adhered to in the disbursement of project funds;</w:t>
      </w:r>
    </w:p>
    <w:p w14:paraId="71EB7C73" w14:textId="77777777" w:rsidR="007C488D" w:rsidRPr="007813B5" w:rsidRDefault="007C488D" w:rsidP="007C488D">
      <w:pPr>
        <w:numPr>
          <w:ilvl w:val="0"/>
          <w:numId w:val="10"/>
        </w:numPr>
        <w:spacing w:before="40" w:after="40" w:line="276" w:lineRule="auto"/>
        <w:ind w:left="900" w:hanging="540"/>
        <w:jc w:val="both"/>
        <w:rPr>
          <w:rFonts w:ascii="Arial" w:hAnsi="Arial" w:cs="Arial"/>
          <w:snapToGrid w:val="0"/>
          <w:sz w:val="22"/>
          <w:szCs w:val="22"/>
        </w:rPr>
      </w:pPr>
      <w:r w:rsidRPr="007813B5">
        <w:rPr>
          <w:rFonts w:ascii="Arial" w:hAnsi="Arial" w:cs="Arial"/>
          <w:sz w:val="22"/>
          <w:szCs w:val="22"/>
        </w:rPr>
        <w:t>ensure that all transactions are properly classified and accounted for;</w:t>
      </w:r>
    </w:p>
    <w:p w14:paraId="7212407C" w14:textId="77777777" w:rsidR="007C488D" w:rsidRPr="007813B5" w:rsidRDefault="007C488D" w:rsidP="007C488D">
      <w:pPr>
        <w:numPr>
          <w:ilvl w:val="0"/>
          <w:numId w:val="10"/>
        </w:numPr>
        <w:spacing w:before="40" w:after="40" w:line="276" w:lineRule="auto"/>
        <w:ind w:left="900" w:hanging="540"/>
        <w:jc w:val="both"/>
        <w:rPr>
          <w:rFonts w:ascii="Arial" w:hAnsi="Arial" w:cs="Arial"/>
          <w:sz w:val="22"/>
          <w:szCs w:val="22"/>
        </w:rPr>
      </w:pPr>
      <w:r w:rsidRPr="007813B5">
        <w:rPr>
          <w:rFonts w:ascii="Arial" w:hAnsi="Arial" w:cs="Arial"/>
          <w:sz w:val="22"/>
          <w:szCs w:val="22"/>
        </w:rPr>
        <w:t xml:space="preserve">ensure that reports required by the Bank and the </w:t>
      </w:r>
      <w:proofErr w:type="spellStart"/>
      <w:r w:rsidRPr="007813B5">
        <w:rPr>
          <w:rFonts w:ascii="Arial" w:hAnsi="Arial" w:cs="Arial"/>
          <w:sz w:val="22"/>
          <w:szCs w:val="22"/>
        </w:rPr>
        <w:t>GoG</w:t>
      </w:r>
      <w:proofErr w:type="spellEnd"/>
      <w:r w:rsidRPr="007813B5">
        <w:rPr>
          <w:rFonts w:ascii="Arial" w:hAnsi="Arial" w:cs="Arial"/>
          <w:sz w:val="22"/>
          <w:szCs w:val="22"/>
        </w:rPr>
        <w:t xml:space="preserve"> are prepared on a timely basis, in an efficient and effective manner;</w:t>
      </w:r>
    </w:p>
    <w:p w14:paraId="4140C6DD" w14:textId="77777777" w:rsidR="007C488D" w:rsidRPr="007813B5" w:rsidRDefault="007C488D" w:rsidP="007C488D">
      <w:pPr>
        <w:widowControl w:val="0"/>
        <w:numPr>
          <w:ilvl w:val="0"/>
          <w:numId w:val="10"/>
        </w:numPr>
        <w:spacing w:before="40" w:after="40" w:line="276" w:lineRule="auto"/>
        <w:ind w:left="900" w:hanging="540"/>
        <w:jc w:val="both"/>
        <w:rPr>
          <w:rFonts w:ascii="Arial" w:hAnsi="Arial" w:cs="Arial"/>
          <w:sz w:val="22"/>
          <w:szCs w:val="22"/>
        </w:rPr>
      </w:pPr>
      <w:r w:rsidRPr="007813B5">
        <w:rPr>
          <w:rFonts w:ascii="Arial" w:hAnsi="Arial" w:cs="Arial"/>
          <w:sz w:val="22"/>
          <w:szCs w:val="22"/>
        </w:rPr>
        <w:t>define the procedures for creating, maintaining and safeguarding records and ensure that records are preserved and classified for easy access;</w:t>
      </w:r>
    </w:p>
    <w:p w14:paraId="6D19E2D3" w14:textId="77777777" w:rsidR="007C488D" w:rsidRPr="007813B5" w:rsidRDefault="007C488D" w:rsidP="007C488D">
      <w:pPr>
        <w:widowControl w:val="0"/>
        <w:numPr>
          <w:ilvl w:val="0"/>
          <w:numId w:val="10"/>
        </w:numPr>
        <w:spacing w:before="40" w:after="40" w:line="276" w:lineRule="auto"/>
        <w:ind w:left="900" w:hanging="540"/>
        <w:jc w:val="both"/>
        <w:rPr>
          <w:rFonts w:ascii="Arial" w:hAnsi="Arial" w:cs="Arial"/>
          <w:sz w:val="22"/>
          <w:szCs w:val="22"/>
        </w:rPr>
      </w:pPr>
      <w:r w:rsidRPr="007813B5">
        <w:rPr>
          <w:rFonts w:ascii="Arial" w:hAnsi="Arial" w:cs="Arial"/>
          <w:sz w:val="22"/>
          <w:szCs w:val="22"/>
        </w:rPr>
        <w:t>allow for the efficient audit of the project financial statements;</w:t>
      </w:r>
    </w:p>
    <w:p w14:paraId="151FB0FD" w14:textId="77777777" w:rsidR="007C488D" w:rsidRPr="007813B5" w:rsidRDefault="007C488D" w:rsidP="007C488D">
      <w:pPr>
        <w:numPr>
          <w:ilvl w:val="0"/>
          <w:numId w:val="10"/>
        </w:numPr>
        <w:spacing w:before="40" w:after="40" w:line="276" w:lineRule="auto"/>
        <w:ind w:left="900" w:hanging="540"/>
        <w:jc w:val="both"/>
        <w:rPr>
          <w:rFonts w:ascii="Arial" w:hAnsi="Arial" w:cs="Arial"/>
          <w:sz w:val="22"/>
          <w:szCs w:val="22"/>
        </w:rPr>
      </w:pPr>
      <w:r w:rsidRPr="007813B5">
        <w:rPr>
          <w:rFonts w:ascii="Arial" w:hAnsi="Arial" w:cs="Arial"/>
          <w:sz w:val="22"/>
          <w:szCs w:val="22"/>
        </w:rPr>
        <w:lastRenderedPageBreak/>
        <w:t>ensure that all assets and liabilities are properly accounted for, with a detailed inventory of goods/equipment; and,</w:t>
      </w:r>
    </w:p>
    <w:p w14:paraId="7BD5A8CE" w14:textId="77777777" w:rsidR="007C488D" w:rsidRPr="007813B5" w:rsidRDefault="007C488D" w:rsidP="007C488D">
      <w:pPr>
        <w:numPr>
          <w:ilvl w:val="0"/>
          <w:numId w:val="10"/>
        </w:numPr>
        <w:spacing w:before="40" w:after="40" w:line="276" w:lineRule="auto"/>
        <w:ind w:left="900" w:hanging="540"/>
        <w:jc w:val="both"/>
        <w:rPr>
          <w:rFonts w:ascii="Arial" w:hAnsi="Arial" w:cs="Arial"/>
          <w:sz w:val="22"/>
          <w:szCs w:val="22"/>
        </w:rPr>
      </w:pPr>
      <w:proofErr w:type="gramStart"/>
      <w:r w:rsidRPr="007813B5">
        <w:rPr>
          <w:rFonts w:ascii="Arial" w:hAnsi="Arial" w:cs="Arial"/>
          <w:sz w:val="22"/>
          <w:szCs w:val="22"/>
        </w:rPr>
        <w:t>ensure</w:t>
      </w:r>
      <w:proofErr w:type="gramEnd"/>
      <w:r w:rsidRPr="007813B5">
        <w:rPr>
          <w:rFonts w:ascii="Arial" w:hAnsi="Arial" w:cs="Arial"/>
          <w:sz w:val="22"/>
          <w:szCs w:val="22"/>
        </w:rPr>
        <w:t xml:space="preserve"> that there are internal controls in place to foster the safeguarding of all assets.</w:t>
      </w:r>
    </w:p>
    <w:p w14:paraId="4EB9F14E"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lang w:val="x-none" w:eastAsia="x-none"/>
        </w:rPr>
      </w:pPr>
      <w:bookmarkStart w:id="348" w:name="_Toc310442670"/>
      <w:bookmarkStart w:id="349" w:name="_Toc397257020"/>
      <w:bookmarkStart w:id="350" w:name="_Toc460387965"/>
      <w:proofErr w:type="spellStart"/>
      <w:r w:rsidRPr="007813B5">
        <w:rPr>
          <w:rFonts w:ascii="Arial" w:hAnsi="Arial" w:cs="Arial"/>
          <w:color w:val="5B9BD5"/>
          <w:lang w:val="x-none" w:eastAsia="x-none"/>
        </w:rPr>
        <w:t>Accounting</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System</w:t>
      </w:r>
      <w:bookmarkEnd w:id="348"/>
      <w:bookmarkEnd w:id="349"/>
      <w:bookmarkEnd w:id="350"/>
      <w:proofErr w:type="spellEnd"/>
    </w:p>
    <w:p w14:paraId="4E6B0A96" w14:textId="77777777" w:rsidR="007C488D" w:rsidRPr="007813B5" w:rsidRDefault="007C488D" w:rsidP="007C488D">
      <w:pPr>
        <w:spacing w:line="276" w:lineRule="auto"/>
        <w:ind w:left="-360" w:firstLine="360"/>
        <w:jc w:val="both"/>
        <w:rPr>
          <w:rFonts w:ascii="Arial" w:hAnsi="Arial" w:cs="Arial"/>
          <w:color w:val="5B9BD5"/>
          <w:sz w:val="22"/>
          <w:szCs w:val="22"/>
          <w:lang w:val="en-US"/>
        </w:rPr>
      </w:pPr>
    </w:p>
    <w:p w14:paraId="7B8200BE" w14:textId="77777777" w:rsidR="007C488D" w:rsidRPr="007813B5" w:rsidRDefault="007C488D" w:rsidP="007C488D">
      <w:pPr>
        <w:spacing w:line="276" w:lineRule="auto"/>
        <w:ind w:left="-360"/>
        <w:jc w:val="both"/>
        <w:rPr>
          <w:rFonts w:ascii="Arial" w:hAnsi="Arial" w:cs="Arial"/>
          <w:sz w:val="22"/>
          <w:szCs w:val="22"/>
          <w:lang w:val="en-US"/>
        </w:rPr>
      </w:pPr>
      <w:bookmarkStart w:id="351" w:name="_Toc310442671"/>
      <w:r w:rsidRPr="007813B5">
        <w:rPr>
          <w:rFonts w:ascii="Arial" w:hAnsi="Arial" w:cs="Arial"/>
          <w:sz w:val="22"/>
          <w:szCs w:val="22"/>
          <w:lang w:val="en-US"/>
        </w:rPr>
        <w:t>ASDU uses a cash basis of accounting and its financial statements are prepared in accordance with International Financial Reporting Standards. ASDU uses Quick Books accounting software for recording transactions, maintaining the books of accounts and producing financial statements. The system allows for the tracking of inflows by sources of funding, and outflows by project component, sources of funding and disbursement category. The same software is being successfully used to support other IDB finance projects.</w:t>
      </w:r>
    </w:p>
    <w:p w14:paraId="45637A93" w14:textId="77777777" w:rsidR="007C488D" w:rsidRPr="007813B5" w:rsidRDefault="007C488D" w:rsidP="007C488D">
      <w:pPr>
        <w:numPr>
          <w:ilvl w:val="0"/>
          <w:numId w:val="8"/>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352" w:name="_Toc397257021"/>
      <w:bookmarkStart w:id="353" w:name="_Toc460387966"/>
      <w:proofErr w:type="spellStart"/>
      <w:r w:rsidRPr="007813B5">
        <w:rPr>
          <w:rFonts w:ascii="Arial" w:hAnsi="Arial" w:cs="Arial"/>
          <w:b/>
          <w:color w:val="5B9BD5"/>
          <w:lang w:val="x-none" w:eastAsia="x-none"/>
        </w:rPr>
        <w:t>Internal</w:t>
      </w:r>
      <w:proofErr w:type="spellEnd"/>
      <w:r w:rsidRPr="007813B5">
        <w:rPr>
          <w:rFonts w:ascii="Arial" w:hAnsi="Arial" w:cs="Arial"/>
          <w:b/>
          <w:color w:val="5B9BD5"/>
          <w:lang w:val="x-none" w:eastAsia="x-none"/>
        </w:rPr>
        <w:t xml:space="preserve"> Control</w:t>
      </w:r>
      <w:bookmarkEnd w:id="351"/>
      <w:bookmarkEnd w:id="352"/>
      <w:bookmarkEnd w:id="353"/>
      <w:r w:rsidRPr="007813B5">
        <w:rPr>
          <w:rFonts w:ascii="Arial" w:hAnsi="Arial" w:cs="Arial"/>
          <w:b/>
          <w:color w:val="5B9BD5"/>
          <w:lang w:val="x-none" w:eastAsia="x-none"/>
        </w:rPr>
        <w:t xml:space="preserve"> </w:t>
      </w:r>
    </w:p>
    <w:p w14:paraId="1462357E" w14:textId="77777777" w:rsidR="007C488D" w:rsidRPr="007813B5" w:rsidRDefault="007C488D" w:rsidP="007C488D">
      <w:pPr>
        <w:spacing w:line="276" w:lineRule="auto"/>
        <w:ind w:left="-360"/>
        <w:jc w:val="both"/>
        <w:rPr>
          <w:rFonts w:ascii="Arial" w:hAnsi="Arial" w:cs="Arial"/>
          <w:sz w:val="22"/>
          <w:szCs w:val="22"/>
          <w:lang w:val="en-US"/>
        </w:rPr>
      </w:pPr>
      <w:bookmarkStart w:id="354" w:name="_Toc310442672"/>
      <w:r w:rsidRPr="007813B5">
        <w:rPr>
          <w:rFonts w:ascii="Arial" w:hAnsi="Arial" w:cs="Arial"/>
          <w:sz w:val="22"/>
          <w:szCs w:val="22"/>
          <w:lang w:val="en-US"/>
        </w:rPr>
        <w:t xml:space="preserve"> All transactions are recorded in the Quick Books accounting system, and the internal controls associated with that software package are also applied. These are as follows:</w:t>
      </w:r>
    </w:p>
    <w:p w14:paraId="16AADF51" w14:textId="77777777" w:rsidR="007C488D" w:rsidRPr="007813B5" w:rsidRDefault="007C488D" w:rsidP="007C488D">
      <w:pPr>
        <w:numPr>
          <w:ilvl w:val="0"/>
          <w:numId w:val="12"/>
        </w:numPr>
        <w:spacing w:line="276" w:lineRule="auto"/>
        <w:jc w:val="both"/>
        <w:rPr>
          <w:rFonts w:ascii="Arial" w:hAnsi="Arial" w:cs="Arial"/>
          <w:sz w:val="22"/>
          <w:szCs w:val="22"/>
          <w:lang w:val="en-US"/>
        </w:rPr>
      </w:pPr>
      <w:r w:rsidRPr="007813B5">
        <w:rPr>
          <w:rFonts w:ascii="Arial" w:hAnsi="Arial" w:cs="Arial"/>
          <w:sz w:val="22"/>
          <w:szCs w:val="22"/>
          <w:lang w:val="en-US"/>
        </w:rPr>
        <w:t>Donor Annual Operations Plan report</w:t>
      </w:r>
    </w:p>
    <w:p w14:paraId="3445F746" w14:textId="77777777" w:rsidR="007C488D" w:rsidRPr="007813B5" w:rsidRDefault="007C488D" w:rsidP="007C488D">
      <w:pPr>
        <w:numPr>
          <w:ilvl w:val="0"/>
          <w:numId w:val="12"/>
        </w:numPr>
        <w:spacing w:line="276" w:lineRule="auto"/>
        <w:jc w:val="both"/>
        <w:rPr>
          <w:rFonts w:ascii="Arial" w:hAnsi="Arial" w:cs="Arial"/>
          <w:sz w:val="22"/>
          <w:szCs w:val="22"/>
          <w:lang w:val="en-US"/>
        </w:rPr>
      </w:pPr>
      <w:r w:rsidRPr="007813B5">
        <w:rPr>
          <w:rFonts w:ascii="Arial" w:hAnsi="Arial" w:cs="Arial"/>
          <w:sz w:val="22"/>
          <w:szCs w:val="22"/>
          <w:lang w:val="en-US"/>
        </w:rPr>
        <w:t>Monthly financial reports - actual against budgeted</w:t>
      </w:r>
    </w:p>
    <w:p w14:paraId="7B2C11E4" w14:textId="77777777" w:rsidR="007C488D" w:rsidRPr="007813B5" w:rsidRDefault="007C488D" w:rsidP="007C488D">
      <w:pPr>
        <w:numPr>
          <w:ilvl w:val="0"/>
          <w:numId w:val="12"/>
        </w:numPr>
        <w:spacing w:line="276" w:lineRule="auto"/>
        <w:jc w:val="both"/>
        <w:rPr>
          <w:rFonts w:ascii="Arial" w:hAnsi="Arial" w:cs="Arial"/>
          <w:sz w:val="22"/>
          <w:szCs w:val="22"/>
          <w:lang w:val="en-US"/>
        </w:rPr>
      </w:pPr>
      <w:r w:rsidRPr="007813B5">
        <w:rPr>
          <w:rFonts w:ascii="Arial" w:hAnsi="Arial" w:cs="Arial"/>
          <w:sz w:val="22"/>
          <w:szCs w:val="22"/>
          <w:lang w:val="en-US"/>
        </w:rPr>
        <w:t>Semiannual reports, percentage of actual to budgeted</w:t>
      </w:r>
    </w:p>
    <w:p w14:paraId="64B75362" w14:textId="77777777" w:rsidR="007C488D" w:rsidRPr="007813B5" w:rsidRDefault="007C488D" w:rsidP="007C488D">
      <w:pPr>
        <w:numPr>
          <w:ilvl w:val="0"/>
          <w:numId w:val="12"/>
        </w:numPr>
        <w:spacing w:line="276" w:lineRule="auto"/>
        <w:jc w:val="both"/>
        <w:rPr>
          <w:rFonts w:ascii="Arial" w:hAnsi="Arial" w:cs="Arial"/>
          <w:sz w:val="22"/>
          <w:szCs w:val="22"/>
          <w:lang w:val="en-US"/>
        </w:rPr>
      </w:pPr>
      <w:r w:rsidRPr="007813B5">
        <w:rPr>
          <w:rFonts w:ascii="Arial" w:hAnsi="Arial" w:cs="Arial"/>
          <w:sz w:val="22"/>
          <w:szCs w:val="22"/>
          <w:lang w:val="en-US"/>
        </w:rPr>
        <w:t>Bank reconciliation report – both summary and details</w:t>
      </w:r>
    </w:p>
    <w:p w14:paraId="6806C4AB" w14:textId="77777777" w:rsidR="007C488D" w:rsidRPr="007813B5" w:rsidRDefault="007C488D" w:rsidP="007C488D">
      <w:pPr>
        <w:numPr>
          <w:ilvl w:val="0"/>
          <w:numId w:val="12"/>
        </w:numPr>
        <w:spacing w:line="276" w:lineRule="auto"/>
        <w:jc w:val="both"/>
        <w:rPr>
          <w:rFonts w:ascii="Arial" w:hAnsi="Arial" w:cs="Arial"/>
          <w:sz w:val="22"/>
          <w:szCs w:val="22"/>
          <w:lang w:val="en-US"/>
        </w:rPr>
      </w:pPr>
      <w:r w:rsidRPr="007813B5">
        <w:rPr>
          <w:rFonts w:ascii="Arial" w:hAnsi="Arial" w:cs="Arial"/>
          <w:sz w:val="22"/>
          <w:szCs w:val="22"/>
          <w:lang w:val="en-US"/>
        </w:rPr>
        <w:t>Expense to date sorted by class, sorted by category or sorted by component</w:t>
      </w:r>
    </w:p>
    <w:p w14:paraId="66B3CDCD" w14:textId="77777777" w:rsidR="007C488D" w:rsidRPr="007813B5" w:rsidRDefault="007C488D" w:rsidP="007C488D">
      <w:pPr>
        <w:numPr>
          <w:ilvl w:val="0"/>
          <w:numId w:val="8"/>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355" w:name="_Toc397257022"/>
      <w:bookmarkStart w:id="356" w:name="_Toc460387967"/>
      <w:proofErr w:type="spellStart"/>
      <w:r w:rsidRPr="007813B5">
        <w:rPr>
          <w:rFonts w:ascii="Arial" w:hAnsi="Arial" w:cs="Arial"/>
          <w:b/>
          <w:color w:val="5B9BD5"/>
          <w:lang w:val="x-none" w:eastAsia="x-none"/>
        </w:rPr>
        <w:t>Flow</w:t>
      </w:r>
      <w:proofErr w:type="spellEnd"/>
      <w:r w:rsidRPr="007813B5">
        <w:rPr>
          <w:rFonts w:ascii="Arial" w:hAnsi="Arial" w:cs="Arial"/>
          <w:b/>
          <w:color w:val="5B9BD5"/>
          <w:lang w:val="x-none" w:eastAsia="x-none"/>
        </w:rPr>
        <w:t xml:space="preserve"> of </w:t>
      </w:r>
      <w:proofErr w:type="spellStart"/>
      <w:r w:rsidRPr="007813B5">
        <w:rPr>
          <w:rFonts w:ascii="Arial" w:hAnsi="Arial" w:cs="Arial"/>
          <w:b/>
          <w:color w:val="5B9BD5"/>
          <w:lang w:val="x-none" w:eastAsia="x-none"/>
        </w:rPr>
        <w:t>Funds</w:t>
      </w:r>
      <w:bookmarkEnd w:id="354"/>
      <w:bookmarkEnd w:id="355"/>
      <w:bookmarkEnd w:id="356"/>
      <w:proofErr w:type="spellEnd"/>
    </w:p>
    <w:p w14:paraId="1AEB3114" w14:textId="77777777" w:rsidR="007C488D" w:rsidRPr="007813B5" w:rsidRDefault="007C488D" w:rsidP="007C488D">
      <w:pPr>
        <w:spacing w:line="276" w:lineRule="auto"/>
        <w:ind w:firstLine="360"/>
        <w:jc w:val="both"/>
        <w:rPr>
          <w:rFonts w:ascii="Arial" w:hAnsi="Arial" w:cs="Arial"/>
          <w:b/>
          <w:bCs/>
          <w:sz w:val="22"/>
          <w:szCs w:val="22"/>
          <w:lang w:val="en-US"/>
        </w:rPr>
      </w:pPr>
    </w:p>
    <w:p w14:paraId="4BC68C8E"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The following disbursement methods will be available under the Loan: (a) Direct payment for eligible expenditures for contracts for works, goods and consultant services and (b) Reimbursements for Operating Expenses will be provided upon request by ASDU to the Bank. The following supporting documentation should be provided with each withdrawal application:</w:t>
      </w:r>
    </w:p>
    <w:p w14:paraId="1B0AF795" w14:textId="77777777" w:rsidR="007C488D" w:rsidRPr="007813B5" w:rsidRDefault="007C488D" w:rsidP="007C488D">
      <w:pPr>
        <w:ind w:firstLine="360"/>
        <w:jc w:val="both"/>
        <w:rPr>
          <w:rFonts w:ascii="Arial" w:hAnsi="Arial" w:cs="Arial"/>
          <w:sz w:val="22"/>
          <w:szCs w:val="22"/>
          <w:lang w:val="en-US"/>
        </w:rPr>
      </w:pPr>
    </w:p>
    <w:p w14:paraId="0EC8DA5C" w14:textId="77777777" w:rsidR="007C488D" w:rsidRPr="007813B5" w:rsidRDefault="007C488D" w:rsidP="007C488D">
      <w:pPr>
        <w:numPr>
          <w:ilvl w:val="0"/>
          <w:numId w:val="11"/>
        </w:numPr>
        <w:ind w:left="1260" w:hanging="540"/>
        <w:contextualSpacing/>
        <w:jc w:val="both"/>
        <w:rPr>
          <w:rFonts w:ascii="Arial" w:hAnsi="Arial" w:cs="Arial"/>
          <w:sz w:val="22"/>
          <w:szCs w:val="22"/>
          <w:lang w:val="x-none" w:eastAsia="x-none"/>
        </w:rPr>
      </w:pP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requests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reimbursement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Statements</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Expenditure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all</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operating</w:t>
      </w:r>
      <w:proofErr w:type="spellEnd"/>
      <w:r w:rsidRPr="007813B5">
        <w:rPr>
          <w:rFonts w:ascii="Arial" w:hAnsi="Arial" w:cs="Arial"/>
          <w:sz w:val="22"/>
          <w:szCs w:val="22"/>
          <w:lang w:val="x-none" w:eastAsia="x-none"/>
        </w:rPr>
        <w:t xml:space="preserve"> expenses; and</w:t>
      </w:r>
    </w:p>
    <w:p w14:paraId="4A6DBCFC" w14:textId="77777777" w:rsidR="007C488D" w:rsidRPr="007813B5" w:rsidRDefault="007C488D" w:rsidP="007C488D">
      <w:pPr>
        <w:numPr>
          <w:ilvl w:val="0"/>
          <w:numId w:val="11"/>
        </w:numPr>
        <w:ind w:left="1260" w:hanging="540"/>
        <w:contextualSpacing/>
        <w:jc w:val="both"/>
        <w:rPr>
          <w:rFonts w:ascii="Arial" w:hAnsi="Arial" w:cs="Arial"/>
          <w:sz w:val="22"/>
          <w:szCs w:val="22"/>
          <w:lang w:val="x-none" w:eastAsia="x-none"/>
        </w:rPr>
      </w:pP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requests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direct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payment</w:t>
      </w:r>
      <w:proofErr w:type="spellEnd"/>
      <w:r w:rsidRPr="007813B5">
        <w:rPr>
          <w:rFonts w:ascii="Arial" w:hAnsi="Arial" w:cs="Arial"/>
          <w:sz w:val="22"/>
          <w:szCs w:val="22"/>
          <w:lang w:val="x-none" w:eastAsia="x-none"/>
        </w:rPr>
        <w:t xml:space="preserve">:  Records of </w:t>
      </w:r>
      <w:proofErr w:type="spellStart"/>
      <w:r w:rsidRPr="007813B5">
        <w:rPr>
          <w:rFonts w:ascii="Arial" w:hAnsi="Arial" w:cs="Arial"/>
          <w:sz w:val="22"/>
          <w:szCs w:val="22"/>
          <w:lang w:val="x-none" w:eastAsia="x-none"/>
        </w:rPr>
        <w:t>eligible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expenditures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e.g</w:t>
      </w:r>
      <w:proofErr w:type="spellEnd"/>
      <w:r w:rsidRPr="007813B5">
        <w:rPr>
          <w:rFonts w:ascii="Arial" w:hAnsi="Arial" w:cs="Arial"/>
          <w:sz w:val="22"/>
          <w:szCs w:val="22"/>
          <w:lang w:val="x-none" w:eastAsia="x-none"/>
        </w:rPr>
        <w:t xml:space="preserve">., copies of </w:t>
      </w:r>
      <w:proofErr w:type="spellStart"/>
      <w:r w:rsidRPr="007813B5">
        <w:rPr>
          <w:rFonts w:ascii="Arial" w:hAnsi="Arial" w:cs="Arial"/>
          <w:sz w:val="22"/>
          <w:szCs w:val="22"/>
          <w:lang w:val="x-none" w:eastAsia="x-none"/>
        </w:rPr>
        <w:t>receipts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suppliers</w:t>
      </w:r>
      <w:proofErr w:type="spellEnd"/>
      <w:r w:rsidRPr="007813B5">
        <w:rPr>
          <w:rFonts w:ascii="Arial" w:hAnsi="Arial" w:cs="Arial"/>
          <w:sz w:val="22"/>
          <w:szCs w:val="22"/>
          <w:lang w:val="x-none" w:eastAsia="x-none"/>
        </w:rPr>
        <w:t>/</w:t>
      </w:r>
      <w:proofErr w:type="spellStart"/>
      <w:r w:rsidRPr="007813B5">
        <w:rPr>
          <w:rFonts w:ascii="Arial" w:hAnsi="Arial" w:cs="Arial"/>
          <w:sz w:val="22"/>
          <w:szCs w:val="22"/>
          <w:lang w:val="x-none" w:eastAsia="x-none"/>
        </w:rPr>
        <w:t>contractors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invoices</w:t>
      </w:r>
      <w:proofErr w:type="spellEnd"/>
      <w:r w:rsidRPr="007813B5">
        <w:rPr>
          <w:rFonts w:ascii="Arial" w:hAnsi="Arial" w:cs="Arial"/>
          <w:sz w:val="22"/>
          <w:szCs w:val="22"/>
          <w:lang w:val="x-none" w:eastAsia="x-none"/>
        </w:rPr>
        <w:t>).</w:t>
      </w:r>
    </w:p>
    <w:p w14:paraId="6EF7E6E9" w14:textId="77777777" w:rsidR="007C488D" w:rsidRPr="007813B5" w:rsidRDefault="007C488D" w:rsidP="007C488D">
      <w:pPr>
        <w:ind w:firstLine="360"/>
        <w:jc w:val="both"/>
        <w:rPr>
          <w:rFonts w:ascii="Arial" w:hAnsi="Arial" w:cs="Arial"/>
          <w:sz w:val="22"/>
          <w:szCs w:val="22"/>
          <w:lang w:val="en-US"/>
        </w:rPr>
      </w:pPr>
    </w:p>
    <w:p w14:paraId="376270E8"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As all direct payments will be for contracts subject to prior review by the Bank, it is expected that, at the time of payment request, the contracts would have been reviewed by the Bank and the No Objection issued. A segregated designated account (DA) denominated in United States Dollars and managed by the ASDU will be opened at a Commercial Bank. The ceiling of the DA will be </w:t>
      </w:r>
      <w:proofErr w:type="spellStart"/>
      <w:r w:rsidRPr="007813B5">
        <w:rPr>
          <w:rFonts w:ascii="Arial" w:hAnsi="Arial" w:cs="Arial"/>
          <w:sz w:val="22"/>
          <w:szCs w:val="22"/>
          <w:lang w:val="en-US"/>
        </w:rPr>
        <w:t>US$xxxx</w:t>
      </w:r>
      <w:proofErr w:type="spellEnd"/>
      <w:r w:rsidRPr="007813B5">
        <w:rPr>
          <w:rFonts w:ascii="Arial" w:hAnsi="Arial" w:cs="Arial"/>
          <w:sz w:val="22"/>
          <w:szCs w:val="22"/>
          <w:lang w:val="en-US"/>
        </w:rPr>
        <w:t xml:space="preserve">. The Minimum Application Size for Direct Payments and Reimbursements will be </w:t>
      </w:r>
      <w:proofErr w:type="spellStart"/>
      <w:r w:rsidRPr="007813B5">
        <w:rPr>
          <w:rFonts w:ascii="Arial" w:hAnsi="Arial" w:cs="Arial"/>
          <w:sz w:val="22"/>
          <w:szCs w:val="22"/>
          <w:lang w:val="en-US"/>
        </w:rPr>
        <w:t>US$xxxx</w:t>
      </w:r>
      <w:proofErr w:type="spellEnd"/>
      <w:r w:rsidRPr="007813B5">
        <w:rPr>
          <w:rFonts w:ascii="Arial" w:hAnsi="Arial" w:cs="Arial"/>
          <w:sz w:val="22"/>
          <w:szCs w:val="22"/>
          <w:lang w:val="en-US"/>
        </w:rPr>
        <w:t xml:space="preserve"> equivalent. </w:t>
      </w:r>
    </w:p>
    <w:p w14:paraId="56923C49" w14:textId="77777777" w:rsidR="007C488D" w:rsidRPr="007813B5" w:rsidRDefault="007C488D" w:rsidP="007C488D">
      <w:pPr>
        <w:tabs>
          <w:tab w:val="left" w:pos="-360"/>
          <w:tab w:val="left" w:pos="474"/>
          <w:tab w:val="left" w:pos="1080"/>
          <w:tab w:val="left" w:pos="1332"/>
          <w:tab w:val="left" w:pos="1914"/>
          <w:tab w:val="left" w:pos="2274"/>
          <w:tab w:val="left" w:pos="2634"/>
          <w:tab w:val="left" w:pos="2952"/>
          <w:tab w:val="left" w:pos="4392"/>
          <w:tab w:val="left" w:pos="5112"/>
          <w:tab w:val="left" w:pos="5400"/>
          <w:tab w:val="left" w:pos="5472"/>
          <w:tab w:val="left" w:pos="6192"/>
          <w:tab w:val="left" w:pos="6594"/>
          <w:tab w:val="left" w:pos="7200"/>
          <w:tab w:val="left" w:pos="7920"/>
        </w:tabs>
        <w:spacing w:line="276" w:lineRule="auto"/>
        <w:ind w:left="-360" w:hanging="612"/>
        <w:jc w:val="both"/>
        <w:rPr>
          <w:rFonts w:ascii="Arial" w:hAnsi="Arial" w:cs="Arial"/>
          <w:sz w:val="22"/>
          <w:szCs w:val="22"/>
        </w:rPr>
      </w:pPr>
    </w:p>
    <w:p w14:paraId="431FABB7" w14:textId="77777777" w:rsidR="007C488D" w:rsidRPr="007813B5" w:rsidRDefault="007C488D" w:rsidP="007C488D">
      <w:pPr>
        <w:tabs>
          <w:tab w:val="left" w:pos="-360"/>
        </w:tabs>
        <w:spacing w:line="276" w:lineRule="auto"/>
        <w:ind w:left="-360" w:hanging="612"/>
        <w:jc w:val="both"/>
        <w:outlineLvl w:val="0"/>
        <w:rPr>
          <w:rFonts w:ascii="Arial" w:hAnsi="Arial" w:cs="Arial"/>
        </w:rPr>
      </w:pPr>
    </w:p>
    <w:p w14:paraId="310B543D" w14:textId="77777777" w:rsidR="007C488D" w:rsidRPr="007813B5" w:rsidRDefault="007C488D" w:rsidP="007C488D">
      <w:pPr>
        <w:tabs>
          <w:tab w:val="left" w:pos="-360"/>
        </w:tabs>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Withdrawals from the IDB of amounts to be deposited into the segregated designated account (DA) shall be made by Application for Withdrawal supported by an Interim Financial Report (IFR).  </w:t>
      </w:r>
      <w:r w:rsidRPr="007813B5">
        <w:rPr>
          <w:rFonts w:ascii="Arial" w:hAnsi="Arial" w:cs="Arial"/>
          <w:sz w:val="22"/>
          <w:szCs w:val="22"/>
          <w:lang w:val="en-US"/>
        </w:rPr>
        <w:lastRenderedPageBreak/>
        <w:t xml:space="preserve">Payments to be processed by Direct Payment by the Bank must be done in accordance with the IDB’s </w:t>
      </w:r>
      <w:r w:rsidRPr="007813B5">
        <w:rPr>
          <w:rFonts w:ascii="Arial" w:hAnsi="Arial" w:cs="Arial"/>
          <w:i/>
          <w:sz w:val="22"/>
          <w:szCs w:val="22"/>
          <w:lang w:val="en-US"/>
        </w:rPr>
        <w:t>Disbursement Handbook</w:t>
      </w:r>
      <w:r w:rsidRPr="007813B5">
        <w:rPr>
          <w:rFonts w:ascii="Arial" w:hAnsi="Arial" w:cs="Arial"/>
          <w:i/>
          <w:sz w:val="22"/>
          <w:szCs w:val="22"/>
          <w:vertAlign w:val="superscript"/>
          <w:lang w:val="en-US"/>
        </w:rPr>
        <w:footnoteReference w:id="2"/>
      </w:r>
      <w:r w:rsidRPr="007813B5">
        <w:rPr>
          <w:rFonts w:ascii="Arial" w:hAnsi="Arial" w:cs="Arial"/>
          <w:sz w:val="22"/>
          <w:szCs w:val="22"/>
          <w:lang w:val="en-US"/>
        </w:rPr>
        <w:t>.</w:t>
      </w:r>
    </w:p>
    <w:p w14:paraId="1AAB69F3" w14:textId="77777777" w:rsidR="007C488D" w:rsidRPr="007813B5" w:rsidRDefault="007C488D" w:rsidP="007C488D">
      <w:pPr>
        <w:tabs>
          <w:tab w:val="left" w:pos="-360"/>
        </w:tabs>
        <w:spacing w:line="276" w:lineRule="auto"/>
        <w:ind w:left="-360" w:hanging="612"/>
        <w:jc w:val="both"/>
        <w:outlineLvl w:val="0"/>
        <w:rPr>
          <w:rFonts w:ascii="Arial" w:hAnsi="Arial" w:cs="Arial"/>
          <w:lang w:val="en-US"/>
        </w:rPr>
      </w:pPr>
    </w:p>
    <w:p w14:paraId="3D0C5530" w14:textId="77777777" w:rsidR="007C488D" w:rsidRPr="007813B5" w:rsidRDefault="007C488D" w:rsidP="007C488D">
      <w:pPr>
        <w:tabs>
          <w:tab w:val="left" w:pos="-360"/>
        </w:tabs>
        <w:spacing w:line="276" w:lineRule="auto"/>
        <w:ind w:left="-360"/>
        <w:jc w:val="both"/>
        <w:rPr>
          <w:rFonts w:ascii="Arial" w:hAnsi="Arial" w:cs="Arial"/>
          <w:sz w:val="22"/>
          <w:szCs w:val="22"/>
          <w:lang w:val="en-US"/>
        </w:rPr>
      </w:pPr>
      <w:r w:rsidRPr="007813B5">
        <w:rPr>
          <w:rFonts w:ascii="Arial" w:hAnsi="Arial" w:cs="Arial"/>
          <w:sz w:val="22"/>
          <w:szCs w:val="22"/>
          <w:lang w:val="en-US"/>
        </w:rPr>
        <w:t>Upon approval of each application, the amount requested will be deposited into the segregated designated account (DA) in order to finance eligible expenditures (representing approximately six months of expenditures) following the date of the report provided.   The ASDU will control the segregated designated account (DA) and will be responsible for the requests for replenishment.</w:t>
      </w:r>
    </w:p>
    <w:p w14:paraId="1D2CD7F9" w14:textId="77777777" w:rsidR="007C488D" w:rsidRPr="007813B5" w:rsidRDefault="007C488D" w:rsidP="007C488D">
      <w:pPr>
        <w:tabs>
          <w:tab w:val="left" w:pos="-360"/>
        </w:tabs>
        <w:spacing w:line="276" w:lineRule="auto"/>
        <w:ind w:left="-360" w:hanging="612"/>
        <w:jc w:val="both"/>
        <w:outlineLvl w:val="0"/>
        <w:rPr>
          <w:rFonts w:ascii="Arial" w:hAnsi="Arial" w:cs="Arial"/>
          <w:lang w:val="en-US"/>
        </w:rPr>
      </w:pPr>
    </w:p>
    <w:p w14:paraId="5C663483" w14:textId="77777777" w:rsidR="007C488D" w:rsidRPr="007813B5" w:rsidRDefault="007C488D" w:rsidP="007C488D">
      <w:pPr>
        <w:tabs>
          <w:tab w:val="left" w:pos="-360"/>
        </w:tabs>
        <w:spacing w:line="276" w:lineRule="auto"/>
        <w:ind w:left="-360"/>
        <w:jc w:val="both"/>
        <w:rPr>
          <w:rFonts w:ascii="Arial" w:hAnsi="Arial" w:cs="Arial"/>
          <w:snapToGrid w:val="0"/>
          <w:sz w:val="22"/>
          <w:szCs w:val="22"/>
          <w:lang w:val="en-US"/>
        </w:rPr>
      </w:pPr>
      <w:r w:rsidRPr="007813B5">
        <w:rPr>
          <w:rFonts w:ascii="Arial" w:hAnsi="Arial" w:cs="Arial"/>
          <w:sz w:val="22"/>
          <w:szCs w:val="22"/>
          <w:lang w:val="en-US"/>
        </w:rPr>
        <w:t xml:space="preserve">The Withdrawal Application Form must indicate the amount of funds required and the currency, usually US$ dollars, in which the funds are required.  The use of the IFR simplifies and accelerates the replenishment process since the review of documents for small payments would be eliminated.  </w:t>
      </w:r>
      <w:bookmarkStart w:id="357" w:name="_Toc311636143"/>
    </w:p>
    <w:p w14:paraId="57F96340" w14:textId="77777777" w:rsidR="007C488D" w:rsidRPr="007813B5" w:rsidRDefault="007C488D" w:rsidP="007C488D">
      <w:pPr>
        <w:ind w:firstLine="360"/>
        <w:rPr>
          <w:rFonts w:ascii="Arial" w:hAnsi="Arial" w:cs="Arial"/>
          <w:sz w:val="22"/>
          <w:szCs w:val="22"/>
          <w:lang w:val="en-US" w:eastAsia="x-none"/>
        </w:rPr>
      </w:pPr>
    </w:p>
    <w:p w14:paraId="15616A0A" w14:textId="77777777" w:rsidR="007C488D" w:rsidRPr="007813B5" w:rsidRDefault="007C488D" w:rsidP="007C488D">
      <w:pPr>
        <w:ind w:firstLine="360"/>
        <w:rPr>
          <w:rFonts w:ascii="Arial" w:hAnsi="Arial" w:cs="Arial"/>
          <w:sz w:val="22"/>
          <w:szCs w:val="22"/>
          <w:lang w:val="en-US" w:eastAsia="x-none"/>
        </w:rPr>
      </w:pPr>
    </w:p>
    <w:p w14:paraId="552DC8AA" w14:textId="77777777" w:rsidR="007C488D" w:rsidRPr="007813B5" w:rsidRDefault="007C488D" w:rsidP="007C488D">
      <w:pPr>
        <w:numPr>
          <w:ilvl w:val="0"/>
          <w:numId w:val="8"/>
        </w:numPr>
        <w:pBdr>
          <w:bottom w:val="single" w:sz="8" w:space="1" w:color="4F81BD"/>
        </w:pBdr>
        <w:spacing w:before="200" w:after="80" w:line="276" w:lineRule="auto"/>
        <w:ind w:left="-360" w:firstLine="0"/>
        <w:outlineLvl w:val="1"/>
        <w:rPr>
          <w:rFonts w:ascii="Arial" w:hAnsi="Arial" w:cs="Arial"/>
          <w:b/>
          <w:snapToGrid w:val="0"/>
          <w:color w:val="5B9BD5"/>
          <w:lang w:val="x-none" w:eastAsia="x-none"/>
        </w:rPr>
      </w:pPr>
      <w:bookmarkStart w:id="358" w:name="_Toc397257023"/>
      <w:bookmarkStart w:id="359" w:name="_Toc460387968"/>
      <w:proofErr w:type="spellStart"/>
      <w:r w:rsidRPr="007813B5">
        <w:rPr>
          <w:rFonts w:ascii="Arial" w:hAnsi="Arial" w:cs="Arial"/>
          <w:b/>
          <w:snapToGrid w:val="0"/>
          <w:color w:val="5B9BD5"/>
          <w:lang w:val="x-none" w:eastAsia="x-none"/>
        </w:rPr>
        <w:t>Disbursement</w:t>
      </w:r>
      <w:proofErr w:type="spellEnd"/>
      <w:r w:rsidRPr="007813B5">
        <w:rPr>
          <w:rFonts w:ascii="Arial" w:hAnsi="Arial" w:cs="Arial"/>
          <w:b/>
          <w:snapToGrid w:val="0"/>
          <w:color w:val="5B9BD5"/>
          <w:lang w:val="x-none" w:eastAsia="x-none"/>
        </w:rPr>
        <w:t xml:space="preserve"> </w:t>
      </w:r>
      <w:proofErr w:type="spellStart"/>
      <w:r w:rsidRPr="007813B5">
        <w:rPr>
          <w:rFonts w:ascii="Arial" w:hAnsi="Arial" w:cs="Arial"/>
          <w:b/>
          <w:snapToGrid w:val="0"/>
          <w:color w:val="5B9BD5"/>
          <w:lang w:val="x-none" w:eastAsia="x-none"/>
        </w:rPr>
        <w:t>Arrangements</w:t>
      </w:r>
      <w:bookmarkEnd w:id="357"/>
      <w:bookmarkEnd w:id="358"/>
      <w:bookmarkEnd w:id="359"/>
      <w:proofErr w:type="spellEnd"/>
    </w:p>
    <w:p w14:paraId="58780317" w14:textId="77777777" w:rsidR="007C488D" w:rsidRPr="007813B5" w:rsidRDefault="007C488D" w:rsidP="007C488D">
      <w:pPr>
        <w:spacing w:line="276" w:lineRule="auto"/>
        <w:ind w:left="-360" w:firstLine="360"/>
        <w:contextualSpacing/>
        <w:jc w:val="both"/>
        <w:rPr>
          <w:rFonts w:ascii="Arial" w:eastAsia="Calibri" w:hAnsi="Arial" w:cs="Arial"/>
          <w:lang w:val="en-US"/>
        </w:rPr>
      </w:pPr>
    </w:p>
    <w:p w14:paraId="0F1B6153" w14:textId="77777777" w:rsidR="007C488D" w:rsidRPr="007813B5" w:rsidRDefault="007C488D" w:rsidP="007C488D">
      <w:pPr>
        <w:spacing w:line="276" w:lineRule="auto"/>
        <w:ind w:left="-360"/>
        <w:contextualSpacing/>
        <w:jc w:val="both"/>
        <w:rPr>
          <w:rFonts w:ascii="Arial" w:eastAsia="Calibri" w:hAnsi="Arial" w:cs="Arial"/>
          <w:sz w:val="22"/>
          <w:szCs w:val="22"/>
          <w:lang w:val="en-US"/>
        </w:rPr>
      </w:pPr>
      <w:r w:rsidRPr="007813B5">
        <w:rPr>
          <w:rFonts w:ascii="Arial" w:eastAsia="Calibri" w:hAnsi="Arial" w:cs="Arial"/>
          <w:sz w:val="22"/>
          <w:szCs w:val="22"/>
          <w:lang w:val="en-US"/>
        </w:rPr>
        <w:t>Disbursements for the project will be made based on “Report-Based Disbursement” procedures - using Interim Financial Reports (IFR) - submitted to the Bank as required, and no later than on a semiannual basis, within two (2) weeks after the end of reporting period.</w:t>
      </w:r>
    </w:p>
    <w:p w14:paraId="28716A12" w14:textId="77777777" w:rsidR="007C488D" w:rsidRPr="007813B5" w:rsidRDefault="007C488D" w:rsidP="007C488D">
      <w:pPr>
        <w:spacing w:line="276" w:lineRule="auto"/>
        <w:ind w:left="-360" w:firstLine="360"/>
        <w:contextualSpacing/>
        <w:jc w:val="both"/>
        <w:rPr>
          <w:rFonts w:ascii="Arial" w:eastAsia="Calibri" w:hAnsi="Arial" w:cs="Arial"/>
          <w:lang w:val="en-US"/>
        </w:rPr>
      </w:pPr>
    </w:p>
    <w:p w14:paraId="21FF01DE"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jc w:val="both"/>
        <w:rPr>
          <w:rFonts w:ascii="Arial" w:hAnsi="Arial" w:cs="Arial"/>
          <w:sz w:val="22"/>
          <w:szCs w:val="22"/>
        </w:rPr>
      </w:pPr>
      <w:r w:rsidRPr="007813B5">
        <w:rPr>
          <w:rFonts w:ascii="Arial" w:hAnsi="Arial" w:cs="Arial"/>
          <w:sz w:val="22"/>
          <w:szCs w:val="22"/>
        </w:rPr>
        <w:t>All letters of authorization, cheques and payment vouchers should only be signed with appropriate supporting documentation (certified supplier invoices, purchase orders and requisition orders).  Payment Vouchers should be stamped, indicating the date paid and cheque number, then attached to the relevant supporting documentation. In addition, after payment, all invoices must be stamped to ensure that payments are not duplicated.</w:t>
      </w:r>
    </w:p>
    <w:p w14:paraId="4EF76682"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firstLine="360"/>
        <w:jc w:val="both"/>
        <w:rPr>
          <w:rFonts w:ascii="Arial" w:hAnsi="Arial" w:cs="Arial"/>
          <w:sz w:val="22"/>
          <w:szCs w:val="22"/>
        </w:rPr>
      </w:pPr>
    </w:p>
    <w:p w14:paraId="0424604C"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jc w:val="both"/>
        <w:rPr>
          <w:rFonts w:ascii="Arial" w:hAnsi="Arial" w:cs="Arial"/>
          <w:sz w:val="22"/>
          <w:szCs w:val="22"/>
        </w:rPr>
      </w:pPr>
      <w:r w:rsidRPr="007813B5">
        <w:rPr>
          <w:rFonts w:ascii="Arial" w:hAnsi="Arial" w:cs="Arial"/>
          <w:sz w:val="22"/>
          <w:szCs w:val="22"/>
        </w:rPr>
        <w:t>All original records of receipts and payments, including; invoices, cheques, debit advices, loan advices, and bank reconciliation statements are maintained and filed by the Accounts section.  Authorization letters and purchase orders must be properly filed.</w:t>
      </w:r>
    </w:p>
    <w:p w14:paraId="028EF9A3"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firstLine="360"/>
        <w:jc w:val="both"/>
        <w:rPr>
          <w:rFonts w:ascii="Arial" w:hAnsi="Arial" w:cs="Arial"/>
          <w:sz w:val="22"/>
          <w:szCs w:val="22"/>
        </w:rPr>
      </w:pPr>
    </w:p>
    <w:p w14:paraId="420B9444"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b/>
          <w:snapToGrid w:val="0"/>
          <w:color w:val="5B9BD5"/>
          <w:lang w:val="x-none" w:eastAsia="x-none"/>
        </w:rPr>
      </w:pPr>
      <w:bookmarkStart w:id="360" w:name="_Toc361320636"/>
      <w:bookmarkStart w:id="361" w:name="_Toc397007187"/>
      <w:bookmarkStart w:id="362" w:name="_Toc397257024"/>
      <w:bookmarkStart w:id="363" w:name="_Toc460387969"/>
      <w:proofErr w:type="spellStart"/>
      <w:r w:rsidRPr="007813B5">
        <w:rPr>
          <w:rFonts w:ascii="Arial" w:hAnsi="Arial" w:cs="Arial"/>
          <w:b/>
          <w:snapToGrid w:val="0"/>
          <w:color w:val="5B9BD5"/>
          <w:lang w:val="x-none" w:eastAsia="x-none"/>
        </w:rPr>
        <w:t>Disbursement</w:t>
      </w:r>
      <w:proofErr w:type="spellEnd"/>
      <w:r w:rsidRPr="007813B5">
        <w:rPr>
          <w:rFonts w:ascii="Arial" w:hAnsi="Arial" w:cs="Arial"/>
          <w:b/>
          <w:snapToGrid w:val="0"/>
          <w:color w:val="5B9BD5"/>
          <w:lang w:val="x-none" w:eastAsia="x-none"/>
        </w:rPr>
        <w:t xml:space="preserve"> </w:t>
      </w:r>
      <w:proofErr w:type="spellStart"/>
      <w:r w:rsidRPr="007813B5">
        <w:rPr>
          <w:rFonts w:ascii="Arial" w:hAnsi="Arial" w:cs="Arial"/>
          <w:b/>
          <w:snapToGrid w:val="0"/>
          <w:color w:val="5B9BD5"/>
          <w:lang w:val="x-none" w:eastAsia="x-none"/>
        </w:rPr>
        <w:t>Deadline</w:t>
      </w:r>
      <w:proofErr w:type="spellEnd"/>
      <w:r w:rsidRPr="007813B5">
        <w:rPr>
          <w:rFonts w:ascii="Arial" w:hAnsi="Arial" w:cs="Arial"/>
          <w:b/>
          <w:snapToGrid w:val="0"/>
          <w:color w:val="5B9BD5"/>
          <w:lang w:val="x-none" w:eastAsia="x-none"/>
        </w:rPr>
        <w:t xml:space="preserve"> Date</w:t>
      </w:r>
      <w:bookmarkEnd w:id="360"/>
      <w:bookmarkEnd w:id="361"/>
      <w:bookmarkEnd w:id="362"/>
      <w:bookmarkEnd w:id="363"/>
    </w:p>
    <w:p w14:paraId="5143DB6E"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firstLine="360"/>
        <w:jc w:val="both"/>
        <w:rPr>
          <w:rFonts w:ascii="Arial" w:hAnsi="Arial" w:cs="Arial"/>
          <w:b/>
          <w:i/>
          <w:sz w:val="22"/>
          <w:szCs w:val="22"/>
        </w:rPr>
      </w:pPr>
    </w:p>
    <w:p w14:paraId="3345FCEE"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jc w:val="both"/>
        <w:rPr>
          <w:rFonts w:ascii="Arial" w:hAnsi="Arial" w:cs="Arial"/>
          <w:sz w:val="22"/>
          <w:szCs w:val="22"/>
        </w:rPr>
      </w:pPr>
      <w:r w:rsidRPr="007813B5">
        <w:rPr>
          <w:rFonts w:ascii="Arial" w:hAnsi="Arial" w:cs="Arial"/>
          <w:sz w:val="22"/>
          <w:szCs w:val="22"/>
        </w:rPr>
        <w:t>The Disbursement Deadline Date is four months after the Closing Date specified in the Financing Agreement.  Any changes to this date will be notified by the IDB.</w:t>
      </w:r>
    </w:p>
    <w:p w14:paraId="1F04F481"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jc w:val="both"/>
        <w:rPr>
          <w:rFonts w:ascii="Arial" w:hAnsi="Arial" w:cs="Arial"/>
          <w:sz w:val="22"/>
          <w:szCs w:val="22"/>
        </w:rPr>
      </w:pPr>
    </w:p>
    <w:p w14:paraId="1C24BBA0"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jc w:val="both"/>
        <w:rPr>
          <w:rFonts w:ascii="Arial" w:hAnsi="Arial" w:cs="Arial"/>
          <w:sz w:val="22"/>
          <w:szCs w:val="22"/>
        </w:rPr>
      </w:pPr>
    </w:p>
    <w:p w14:paraId="483EBCE5"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left="-360" w:firstLine="360"/>
        <w:jc w:val="both"/>
        <w:rPr>
          <w:rFonts w:ascii="Arial" w:hAnsi="Arial" w:cs="Arial"/>
          <w:sz w:val="22"/>
          <w:szCs w:val="22"/>
        </w:rPr>
      </w:pPr>
    </w:p>
    <w:p w14:paraId="29E179E1"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b/>
          <w:snapToGrid w:val="0"/>
          <w:color w:val="5B9BD5"/>
          <w:lang w:val="x-none" w:eastAsia="x-none"/>
        </w:rPr>
      </w:pPr>
      <w:bookmarkStart w:id="364" w:name="_Toc361320637"/>
      <w:bookmarkStart w:id="365" w:name="_Toc397007188"/>
      <w:bookmarkStart w:id="366" w:name="_Toc397257025"/>
      <w:bookmarkStart w:id="367" w:name="_Toc460387970"/>
      <w:proofErr w:type="spellStart"/>
      <w:r w:rsidRPr="007813B5">
        <w:rPr>
          <w:rFonts w:ascii="Arial" w:hAnsi="Arial" w:cs="Arial"/>
          <w:b/>
          <w:snapToGrid w:val="0"/>
          <w:color w:val="5B9BD5"/>
          <w:lang w:val="x-none" w:eastAsia="x-none"/>
        </w:rPr>
        <w:t>Authorized</w:t>
      </w:r>
      <w:proofErr w:type="spellEnd"/>
      <w:r w:rsidRPr="007813B5">
        <w:rPr>
          <w:rFonts w:ascii="Arial" w:hAnsi="Arial" w:cs="Arial"/>
          <w:b/>
          <w:snapToGrid w:val="0"/>
          <w:color w:val="5B9BD5"/>
          <w:lang w:val="x-none" w:eastAsia="x-none"/>
        </w:rPr>
        <w:t xml:space="preserve"> </w:t>
      </w:r>
      <w:proofErr w:type="spellStart"/>
      <w:r w:rsidRPr="007813B5">
        <w:rPr>
          <w:rFonts w:ascii="Arial" w:hAnsi="Arial" w:cs="Arial"/>
          <w:b/>
          <w:snapToGrid w:val="0"/>
          <w:color w:val="5B9BD5"/>
          <w:lang w:val="x-none" w:eastAsia="x-none"/>
        </w:rPr>
        <w:t>signatories</w:t>
      </w:r>
      <w:bookmarkEnd w:id="364"/>
      <w:bookmarkEnd w:id="365"/>
      <w:bookmarkEnd w:id="366"/>
      <w:bookmarkEnd w:id="367"/>
      <w:proofErr w:type="spellEnd"/>
    </w:p>
    <w:p w14:paraId="4A0D7AAA" w14:textId="77777777" w:rsidR="007C488D" w:rsidRPr="007813B5" w:rsidRDefault="007C488D" w:rsidP="007C488D">
      <w:pPr>
        <w:spacing w:line="276" w:lineRule="auto"/>
        <w:ind w:left="-360" w:firstLine="360"/>
        <w:jc w:val="both"/>
        <w:rPr>
          <w:rFonts w:ascii="Arial" w:hAnsi="Arial" w:cs="Arial"/>
          <w:sz w:val="22"/>
          <w:szCs w:val="22"/>
          <w:lang w:val="en-US"/>
        </w:rPr>
      </w:pPr>
    </w:p>
    <w:p w14:paraId="0227A201"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Persons authorized to sign the Application for Withdrawal to obtain replenishment from the IDB are:</w:t>
      </w:r>
    </w:p>
    <w:tbl>
      <w:tblPr>
        <w:tblW w:w="6668" w:type="dxa"/>
        <w:tblInd w:w="-342" w:type="dxa"/>
        <w:tblLayout w:type="fixed"/>
        <w:tblLook w:val="00A0" w:firstRow="1" w:lastRow="0" w:firstColumn="1" w:lastColumn="0" w:noHBand="0" w:noVBand="0"/>
      </w:tblPr>
      <w:tblGrid>
        <w:gridCol w:w="6668"/>
      </w:tblGrid>
      <w:tr w:rsidR="007C488D" w:rsidRPr="007813B5" w14:paraId="292AAC41" w14:textId="77777777" w:rsidTr="00B07B0E">
        <w:trPr>
          <w:trHeight w:val="621"/>
        </w:trPr>
        <w:tc>
          <w:tcPr>
            <w:tcW w:w="6668" w:type="dxa"/>
            <w:vAlign w:val="center"/>
          </w:tcPr>
          <w:p w14:paraId="457EB676" w14:textId="77777777" w:rsidR="007C488D" w:rsidRPr="007813B5" w:rsidRDefault="007C488D" w:rsidP="00B07B0E">
            <w:pPr>
              <w:shd w:val="clear" w:color="auto" w:fill="FFFFFF"/>
              <w:tabs>
                <w:tab w:val="left" w:pos="720"/>
                <w:tab w:val="left" w:pos="900"/>
              </w:tabs>
              <w:spacing w:line="276" w:lineRule="auto"/>
              <w:ind w:left="900"/>
              <w:jc w:val="both"/>
              <w:rPr>
                <w:rFonts w:ascii="Arial" w:hAnsi="Arial" w:cs="Arial"/>
                <w:b/>
                <w:color w:val="000000"/>
                <w:sz w:val="22"/>
                <w:szCs w:val="22"/>
                <w:u w:val="single"/>
                <w:lang w:val="en-US"/>
              </w:rPr>
            </w:pPr>
            <w:r w:rsidRPr="007813B5">
              <w:rPr>
                <w:rFonts w:ascii="Arial" w:hAnsi="Arial" w:cs="Arial"/>
                <w:b/>
                <w:color w:val="000000"/>
                <w:sz w:val="22"/>
                <w:szCs w:val="22"/>
                <w:u w:val="single"/>
                <w:lang w:val="en-US"/>
              </w:rPr>
              <w:lastRenderedPageBreak/>
              <w:t>TITLE</w:t>
            </w:r>
          </w:p>
        </w:tc>
      </w:tr>
      <w:tr w:rsidR="007C488D" w:rsidRPr="007813B5" w14:paraId="733D2631" w14:textId="77777777" w:rsidTr="00B07B0E">
        <w:trPr>
          <w:trHeight w:val="621"/>
        </w:trPr>
        <w:tc>
          <w:tcPr>
            <w:tcW w:w="6668" w:type="dxa"/>
            <w:vAlign w:val="center"/>
          </w:tcPr>
          <w:p w14:paraId="651F0CDB" w14:textId="77777777" w:rsidR="007C488D" w:rsidRPr="007813B5" w:rsidRDefault="007C488D" w:rsidP="00B07B0E">
            <w:pPr>
              <w:shd w:val="clear" w:color="auto" w:fill="FFFFFF"/>
              <w:tabs>
                <w:tab w:val="left" w:pos="720"/>
                <w:tab w:val="left" w:pos="900"/>
              </w:tabs>
              <w:rPr>
                <w:rFonts w:ascii="Arial" w:hAnsi="Arial" w:cs="Arial"/>
                <w:color w:val="000000"/>
                <w:sz w:val="22"/>
                <w:szCs w:val="22"/>
                <w:lang w:val="en-US"/>
              </w:rPr>
            </w:pPr>
            <w:r w:rsidRPr="007813B5">
              <w:rPr>
                <w:rFonts w:ascii="Arial" w:hAnsi="Arial" w:cs="Arial"/>
                <w:color w:val="000000"/>
                <w:sz w:val="22"/>
                <w:szCs w:val="22"/>
                <w:lang w:val="en-US"/>
              </w:rPr>
              <w:t>Finance Secretary - Ministry of Finance</w:t>
            </w:r>
          </w:p>
        </w:tc>
      </w:tr>
      <w:tr w:rsidR="007C488D" w:rsidRPr="007813B5" w14:paraId="6D5BAB18" w14:textId="77777777" w:rsidTr="00B07B0E">
        <w:trPr>
          <w:trHeight w:val="621"/>
        </w:trPr>
        <w:tc>
          <w:tcPr>
            <w:tcW w:w="6668" w:type="dxa"/>
            <w:vAlign w:val="center"/>
          </w:tcPr>
          <w:p w14:paraId="0BEF1094" w14:textId="77777777" w:rsidR="007C488D" w:rsidRPr="007813B5" w:rsidRDefault="007C488D" w:rsidP="00B07B0E">
            <w:pPr>
              <w:shd w:val="clear" w:color="auto" w:fill="FFFFFF"/>
              <w:autoSpaceDE w:val="0"/>
              <w:autoSpaceDN w:val="0"/>
              <w:adjustRightInd w:val="0"/>
              <w:rPr>
                <w:rFonts w:ascii="Arial" w:hAnsi="Arial" w:cs="Arial"/>
                <w:color w:val="000000"/>
                <w:sz w:val="22"/>
                <w:szCs w:val="22"/>
                <w:lang w:val="en-US"/>
              </w:rPr>
            </w:pPr>
            <w:r w:rsidRPr="007813B5">
              <w:rPr>
                <w:rFonts w:ascii="Arial" w:hAnsi="Arial" w:cs="Arial"/>
                <w:color w:val="000000"/>
                <w:sz w:val="22"/>
                <w:szCs w:val="22"/>
                <w:lang w:val="en-US"/>
              </w:rPr>
              <w:t>Deputy Finance Secretary - Ministry of Finance</w:t>
            </w:r>
          </w:p>
        </w:tc>
      </w:tr>
      <w:tr w:rsidR="007C488D" w:rsidRPr="007813B5" w14:paraId="05619186" w14:textId="77777777" w:rsidTr="00B07B0E">
        <w:trPr>
          <w:trHeight w:val="621"/>
        </w:trPr>
        <w:tc>
          <w:tcPr>
            <w:tcW w:w="6668" w:type="dxa"/>
            <w:vAlign w:val="center"/>
          </w:tcPr>
          <w:p w14:paraId="70BFB3CC" w14:textId="77777777" w:rsidR="007C488D" w:rsidRPr="007813B5" w:rsidRDefault="007C488D" w:rsidP="00B07B0E">
            <w:pPr>
              <w:shd w:val="clear" w:color="auto" w:fill="FFFFFF"/>
              <w:tabs>
                <w:tab w:val="left" w:pos="720"/>
                <w:tab w:val="left" w:pos="900"/>
              </w:tabs>
              <w:rPr>
                <w:rFonts w:ascii="Arial" w:hAnsi="Arial" w:cs="Arial"/>
                <w:color w:val="000000"/>
                <w:sz w:val="22"/>
                <w:szCs w:val="22"/>
                <w:lang w:val="en-US"/>
              </w:rPr>
            </w:pPr>
            <w:r w:rsidRPr="007813B5">
              <w:rPr>
                <w:rFonts w:ascii="Arial" w:hAnsi="Arial" w:cs="Arial"/>
                <w:color w:val="000000"/>
                <w:sz w:val="22"/>
                <w:szCs w:val="22"/>
                <w:lang w:val="en-US"/>
              </w:rPr>
              <w:t>Permanent Secretary - Ministry of Agriculture</w:t>
            </w:r>
          </w:p>
        </w:tc>
      </w:tr>
      <w:tr w:rsidR="007C488D" w:rsidRPr="007813B5" w14:paraId="43BDD7EE" w14:textId="77777777" w:rsidTr="00B07B0E">
        <w:trPr>
          <w:trHeight w:val="621"/>
        </w:trPr>
        <w:tc>
          <w:tcPr>
            <w:tcW w:w="6668" w:type="dxa"/>
            <w:vAlign w:val="center"/>
          </w:tcPr>
          <w:p w14:paraId="0B187143" w14:textId="77777777" w:rsidR="007C488D" w:rsidRPr="007813B5" w:rsidRDefault="007C488D" w:rsidP="00B07B0E">
            <w:pPr>
              <w:shd w:val="clear" w:color="auto" w:fill="FFFFFF"/>
              <w:tabs>
                <w:tab w:val="left" w:pos="720"/>
                <w:tab w:val="left" w:pos="900"/>
              </w:tabs>
              <w:rPr>
                <w:rFonts w:ascii="Arial" w:hAnsi="Arial" w:cs="Arial"/>
                <w:color w:val="000000"/>
                <w:sz w:val="22"/>
                <w:szCs w:val="22"/>
                <w:lang w:val="en-US"/>
              </w:rPr>
            </w:pPr>
            <w:r w:rsidRPr="007813B5">
              <w:rPr>
                <w:rFonts w:ascii="Arial" w:hAnsi="Arial" w:cs="Arial"/>
                <w:color w:val="000000"/>
                <w:sz w:val="22"/>
                <w:szCs w:val="22"/>
                <w:lang w:val="en-US"/>
              </w:rPr>
              <w:t>Finance Manager- Agriculture Sector Development Unit</w:t>
            </w:r>
          </w:p>
        </w:tc>
      </w:tr>
    </w:tbl>
    <w:p w14:paraId="65118EF7" w14:textId="77777777" w:rsidR="007C488D" w:rsidRPr="007813B5" w:rsidRDefault="007C488D" w:rsidP="007C488D">
      <w:pPr>
        <w:spacing w:line="276" w:lineRule="auto"/>
        <w:ind w:left="-360" w:hanging="720"/>
        <w:jc w:val="both"/>
        <w:rPr>
          <w:rFonts w:ascii="Arial" w:hAnsi="Arial" w:cs="Arial"/>
          <w:sz w:val="22"/>
          <w:szCs w:val="22"/>
          <w:lang w:val="en-US"/>
        </w:rPr>
      </w:pPr>
    </w:p>
    <w:p w14:paraId="6DA67AD6"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Two signatories are required for each application, one from the Ministry of Agriculture and the other from the Ministry of Finance</w:t>
      </w:r>
    </w:p>
    <w:p w14:paraId="26C34D2B" w14:textId="77777777" w:rsidR="007C488D" w:rsidRPr="007813B5" w:rsidRDefault="007C488D" w:rsidP="007C488D">
      <w:pPr>
        <w:spacing w:line="276" w:lineRule="auto"/>
        <w:ind w:left="-360" w:firstLine="360"/>
        <w:jc w:val="both"/>
        <w:rPr>
          <w:rFonts w:ascii="Arial" w:hAnsi="Arial" w:cs="Arial"/>
          <w:sz w:val="22"/>
          <w:szCs w:val="22"/>
          <w:lang w:val="en-US"/>
        </w:rPr>
      </w:pPr>
    </w:p>
    <w:p w14:paraId="2D7433FA" w14:textId="77777777" w:rsidR="007C488D" w:rsidRPr="007813B5" w:rsidRDefault="007C488D" w:rsidP="007C488D">
      <w:pPr>
        <w:spacing w:line="276" w:lineRule="auto"/>
        <w:ind w:left="-360" w:firstLine="360"/>
        <w:jc w:val="both"/>
        <w:rPr>
          <w:rFonts w:ascii="Arial" w:hAnsi="Arial" w:cs="Arial"/>
          <w:i/>
          <w:sz w:val="22"/>
          <w:szCs w:val="22"/>
          <w:lang w:val="en-US"/>
        </w:rPr>
      </w:pPr>
    </w:p>
    <w:p w14:paraId="5DFAD0FD"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lang w:eastAsia="x-none"/>
        </w:rPr>
      </w:pPr>
      <w:bookmarkStart w:id="368" w:name="_Toc311636144"/>
      <w:bookmarkStart w:id="369" w:name="_Toc311640495"/>
      <w:bookmarkStart w:id="370" w:name="_Toc361320638"/>
      <w:bookmarkStart w:id="371" w:name="_Toc397007189"/>
      <w:bookmarkStart w:id="372" w:name="_Toc397257026"/>
      <w:bookmarkStart w:id="373" w:name="_Toc460387971"/>
      <w:r w:rsidRPr="007813B5">
        <w:rPr>
          <w:rFonts w:ascii="Arial" w:hAnsi="Arial" w:cs="Arial"/>
          <w:color w:val="5B9BD5"/>
          <w:lang w:eastAsia="x-none"/>
        </w:rPr>
        <w:t>Journal Entries for Disbursement of funds</w:t>
      </w:r>
      <w:bookmarkEnd w:id="368"/>
      <w:bookmarkEnd w:id="369"/>
      <w:bookmarkEnd w:id="370"/>
      <w:bookmarkEnd w:id="371"/>
      <w:bookmarkEnd w:id="372"/>
      <w:bookmarkEnd w:id="373"/>
    </w:p>
    <w:p w14:paraId="7A306B93" w14:textId="77777777" w:rsidR="007C488D" w:rsidRPr="007813B5" w:rsidRDefault="007C488D" w:rsidP="007C488D">
      <w:pPr>
        <w:tabs>
          <w:tab w:val="left" w:pos="0"/>
          <w:tab w:val="left" w:pos="474"/>
          <w:tab w:val="left" w:pos="972"/>
          <w:tab w:val="left" w:pos="1332"/>
          <w:tab w:val="left" w:pos="1914"/>
          <w:tab w:val="left" w:pos="2274"/>
          <w:tab w:val="left" w:pos="2634"/>
          <w:tab w:val="left" w:pos="2952"/>
          <w:tab w:val="left" w:pos="4392"/>
          <w:tab w:val="left" w:pos="5112"/>
          <w:tab w:val="left" w:pos="5472"/>
          <w:tab w:val="left" w:pos="5832"/>
          <w:tab w:val="left" w:pos="6192"/>
          <w:tab w:val="left" w:pos="6594"/>
          <w:tab w:val="left" w:pos="7200"/>
          <w:tab w:val="left" w:pos="7920"/>
        </w:tabs>
        <w:spacing w:line="276" w:lineRule="auto"/>
        <w:ind w:firstLine="360"/>
        <w:jc w:val="both"/>
        <w:rPr>
          <w:rFonts w:ascii="Arial" w:hAnsi="Arial" w:cs="Arial"/>
          <w:b/>
          <w:bCs/>
          <w:sz w:val="22"/>
          <w:szCs w:val="22"/>
        </w:rPr>
      </w:pPr>
    </w:p>
    <w:p w14:paraId="2E9BD54C" w14:textId="77777777" w:rsidR="007C488D" w:rsidRPr="007813B5" w:rsidRDefault="007C488D" w:rsidP="007C488D">
      <w:pPr>
        <w:tabs>
          <w:tab w:val="left" w:pos="-360"/>
          <w:tab w:val="left" w:pos="474"/>
          <w:tab w:val="left" w:pos="972"/>
          <w:tab w:val="left" w:pos="1914"/>
          <w:tab w:val="left" w:pos="2274"/>
          <w:tab w:val="left" w:pos="2634"/>
          <w:tab w:val="left" w:pos="4392"/>
          <w:tab w:val="left" w:pos="5112"/>
          <w:tab w:val="left" w:pos="5694"/>
          <w:tab w:val="left" w:pos="6192"/>
          <w:tab w:val="left" w:pos="6594"/>
          <w:tab w:val="left" w:pos="7200"/>
          <w:tab w:val="left" w:pos="7920"/>
        </w:tabs>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The proceeds from the IDB expenditures as per the Loan Agreement must be journalized at the end of each month. The Project’s </w:t>
      </w:r>
      <w:r w:rsidRPr="007813B5">
        <w:rPr>
          <w:rFonts w:ascii="Arial" w:hAnsi="Arial" w:cs="Arial"/>
          <w:color w:val="000000"/>
          <w:sz w:val="22"/>
          <w:szCs w:val="22"/>
          <w:lang w:val="en-US"/>
        </w:rPr>
        <w:t xml:space="preserve">Finance Manager </w:t>
      </w:r>
      <w:r w:rsidRPr="007813B5">
        <w:rPr>
          <w:rFonts w:ascii="Arial" w:hAnsi="Arial" w:cs="Arial"/>
          <w:sz w:val="22"/>
          <w:szCs w:val="22"/>
          <w:lang w:val="en-US"/>
        </w:rPr>
        <w:t>should ensure that all expenditures recorded in the Disbursement Journal are captured in the Government’s system.</w:t>
      </w:r>
    </w:p>
    <w:p w14:paraId="2B5297DB" w14:textId="77777777" w:rsidR="007C488D" w:rsidRPr="007813B5" w:rsidRDefault="007C488D" w:rsidP="007C488D">
      <w:pPr>
        <w:tabs>
          <w:tab w:val="left" w:pos="-360"/>
          <w:tab w:val="left" w:pos="474"/>
          <w:tab w:val="left" w:pos="972"/>
          <w:tab w:val="left" w:pos="1914"/>
          <w:tab w:val="left" w:pos="2274"/>
          <w:tab w:val="left" w:pos="2634"/>
          <w:tab w:val="left" w:pos="4392"/>
          <w:tab w:val="left" w:pos="5112"/>
          <w:tab w:val="left" w:pos="5694"/>
          <w:tab w:val="left" w:pos="6192"/>
          <w:tab w:val="left" w:pos="6594"/>
          <w:tab w:val="left" w:pos="7200"/>
          <w:tab w:val="left" w:pos="7920"/>
        </w:tabs>
        <w:spacing w:line="276" w:lineRule="auto"/>
        <w:ind w:left="-360"/>
        <w:jc w:val="both"/>
        <w:rPr>
          <w:rFonts w:ascii="Arial" w:hAnsi="Arial" w:cs="Arial"/>
          <w:sz w:val="22"/>
          <w:szCs w:val="22"/>
          <w:lang w:val="en-US"/>
        </w:rPr>
      </w:pPr>
    </w:p>
    <w:p w14:paraId="1A987ED5" w14:textId="77777777" w:rsidR="007C488D" w:rsidRPr="007813B5" w:rsidRDefault="007C488D" w:rsidP="007C488D">
      <w:pPr>
        <w:tabs>
          <w:tab w:val="left" w:pos="-360"/>
          <w:tab w:val="left" w:pos="474"/>
          <w:tab w:val="left" w:pos="972"/>
          <w:tab w:val="left" w:pos="1914"/>
          <w:tab w:val="left" w:pos="2274"/>
          <w:tab w:val="left" w:pos="2634"/>
          <w:tab w:val="left" w:pos="4392"/>
          <w:tab w:val="left" w:pos="5112"/>
          <w:tab w:val="left" w:pos="5694"/>
          <w:tab w:val="left" w:pos="6192"/>
          <w:tab w:val="left" w:pos="6594"/>
          <w:tab w:val="left" w:pos="7200"/>
          <w:tab w:val="left" w:pos="7920"/>
        </w:tabs>
        <w:spacing w:line="276" w:lineRule="auto"/>
        <w:ind w:left="-360"/>
        <w:jc w:val="both"/>
        <w:rPr>
          <w:rFonts w:ascii="Arial" w:hAnsi="Arial" w:cs="Arial"/>
          <w:sz w:val="22"/>
          <w:szCs w:val="22"/>
          <w:lang w:val="en-US"/>
        </w:rPr>
      </w:pPr>
    </w:p>
    <w:p w14:paraId="674675C9" w14:textId="77777777" w:rsidR="007C488D" w:rsidRPr="007813B5" w:rsidRDefault="007C488D" w:rsidP="007C488D">
      <w:pPr>
        <w:tabs>
          <w:tab w:val="left" w:pos="-360"/>
          <w:tab w:val="left" w:pos="474"/>
          <w:tab w:val="left" w:pos="972"/>
          <w:tab w:val="left" w:pos="1914"/>
          <w:tab w:val="left" w:pos="2274"/>
          <w:tab w:val="left" w:pos="2634"/>
          <w:tab w:val="left" w:pos="4392"/>
          <w:tab w:val="left" w:pos="5112"/>
          <w:tab w:val="left" w:pos="5694"/>
          <w:tab w:val="left" w:pos="6192"/>
          <w:tab w:val="left" w:pos="6594"/>
          <w:tab w:val="left" w:pos="7200"/>
          <w:tab w:val="left" w:pos="7920"/>
        </w:tabs>
        <w:spacing w:line="276" w:lineRule="auto"/>
        <w:ind w:left="-360"/>
        <w:jc w:val="both"/>
        <w:rPr>
          <w:rFonts w:ascii="Arial" w:hAnsi="Arial" w:cs="Arial"/>
          <w:sz w:val="22"/>
          <w:szCs w:val="22"/>
          <w:lang w:val="en-US"/>
        </w:rPr>
      </w:pPr>
    </w:p>
    <w:p w14:paraId="15219A01" w14:textId="77777777" w:rsidR="007C488D" w:rsidRPr="007813B5" w:rsidRDefault="007C488D" w:rsidP="007C488D">
      <w:pPr>
        <w:tabs>
          <w:tab w:val="left" w:pos="-360"/>
          <w:tab w:val="left" w:pos="474"/>
          <w:tab w:val="left" w:pos="972"/>
          <w:tab w:val="left" w:pos="1914"/>
          <w:tab w:val="left" w:pos="2274"/>
          <w:tab w:val="left" w:pos="2634"/>
          <w:tab w:val="left" w:pos="4392"/>
          <w:tab w:val="left" w:pos="5112"/>
          <w:tab w:val="left" w:pos="5694"/>
          <w:tab w:val="left" w:pos="6192"/>
          <w:tab w:val="left" w:pos="6594"/>
          <w:tab w:val="left" w:pos="7200"/>
          <w:tab w:val="left" w:pos="7920"/>
        </w:tabs>
        <w:spacing w:line="276" w:lineRule="auto"/>
        <w:ind w:left="-360"/>
        <w:jc w:val="both"/>
        <w:rPr>
          <w:rFonts w:ascii="Arial" w:hAnsi="Arial" w:cs="Arial"/>
          <w:sz w:val="22"/>
          <w:szCs w:val="22"/>
          <w:lang w:val="en-US"/>
        </w:rPr>
      </w:pPr>
    </w:p>
    <w:p w14:paraId="451DE71D" w14:textId="77777777" w:rsidR="007C488D" w:rsidRPr="007813B5" w:rsidRDefault="007C488D" w:rsidP="007C488D">
      <w:pPr>
        <w:spacing w:after="160" w:line="259" w:lineRule="auto"/>
        <w:rPr>
          <w:rFonts w:ascii="Arial" w:hAnsi="Arial" w:cs="Arial"/>
          <w:color w:val="5B9BD5"/>
          <w:szCs w:val="22"/>
        </w:rPr>
      </w:pPr>
      <w:proofErr w:type="gramStart"/>
      <w:r w:rsidRPr="007813B5">
        <w:rPr>
          <w:rFonts w:ascii="Arial" w:hAnsi="Arial" w:cs="Arial"/>
          <w:color w:val="5B9BD5"/>
          <w:sz w:val="22"/>
          <w:szCs w:val="22"/>
          <w:lang w:val="en-US"/>
        </w:rPr>
        <w:t>Table  –</w:t>
      </w:r>
      <w:proofErr w:type="gramEnd"/>
      <w:r w:rsidRPr="007813B5">
        <w:rPr>
          <w:rFonts w:ascii="Arial" w:hAnsi="Arial" w:cs="Arial"/>
          <w:color w:val="5B9BD5"/>
          <w:sz w:val="22"/>
          <w:szCs w:val="22"/>
          <w:lang w:val="en-US"/>
        </w:rPr>
        <w:t xml:space="preserve"> Expenditures by Component (US$ million)</w:t>
      </w:r>
      <w:r w:rsidRPr="007813B5">
        <w:rPr>
          <w:rFonts w:ascii="Arial" w:hAnsi="Arial" w:cs="Arial"/>
          <w:b/>
          <w:lang w:val="en-US"/>
        </w:rPr>
        <w:t xml:space="preserve"> </w:t>
      </w:r>
    </w:p>
    <w:tbl>
      <w:tblPr>
        <w:tblStyle w:val="TableGrid"/>
        <w:tblW w:w="5000" w:type="pct"/>
        <w:tblCellMar>
          <w:top w:w="28" w:type="dxa"/>
          <w:bottom w:w="28" w:type="dxa"/>
        </w:tblCellMar>
        <w:tblLook w:val="04A0" w:firstRow="1" w:lastRow="0" w:firstColumn="1" w:lastColumn="0" w:noHBand="0" w:noVBand="1"/>
      </w:tblPr>
      <w:tblGrid>
        <w:gridCol w:w="3490"/>
        <w:gridCol w:w="1839"/>
        <w:gridCol w:w="1685"/>
        <w:gridCol w:w="1534"/>
        <w:gridCol w:w="1028"/>
      </w:tblGrid>
      <w:tr w:rsidR="007C488D" w:rsidRPr="007813B5" w14:paraId="5D8ED876" w14:textId="77777777" w:rsidTr="00B07B0E">
        <w:tc>
          <w:tcPr>
            <w:tcW w:w="1822" w:type="pct"/>
          </w:tcPr>
          <w:p w14:paraId="273819B4" w14:textId="77777777" w:rsidR="007C488D" w:rsidRPr="007813B5" w:rsidRDefault="007C488D" w:rsidP="00B07B0E">
            <w:pPr>
              <w:rPr>
                <w:rFonts w:ascii="Arial" w:hAnsi="Arial" w:cs="Arial"/>
                <w:b/>
                <w:sz w:val="22"/>
              </w:rPr>
            </w:pPr>
            <w:r w:rsidRPr="007813B5">
              <w:rPr>
                <w:rFonts w:ascii="Arial" w:hAnsi="Arial" w:cs="Arial"/>
                <w:b/>
                <w:sz w:val="22"/>
              </w:rPr>
              <w:t>ACTIVITY</w:t>
            </w:r>
          </w:p>
        </w:tc>
        <w:tc>
          <w:tcPr>
            <w:tcW w:w="960" w:type="pct"/>
          </w:tcPr>
          <w:p w14:paraId="2E3EE3E3" w14:textId="77777777" w:rsidR="007C488D" w:rsidRPr="007813B5" w:rsidRDefault="007C488D" w:rsidP="00B07B0E">
            <w:pPr>
              <w:jc w:val="center"/>
              <w:rPr>
                <w:rFonts w:ascii="Arial" w:hAnsi="Arial" w:cs="Arial"/>
                <w:b/>
                <w:sz w:val="22"/>
              </w:rPr>
            </w:pPr>
            <w:r w:rsidRPr="007813B5">
              <w:rPr>
                <w:rFonts w:ascii="Arial" w:hAnsi="Arial" w:cs="Arial"/>
                <w:b/>
                <w:sz w:val="22"/>
              </w:rPr>
              <w:t>IDB</w:t>
            </w:r>
          </w:p>
        </w:tc>
        <w:tc>
          <w:tcPr>
            <w:tcW w:w="880" w:type="pct"/>
          </w:tcPr>
          <w:p w14:paraId="3DB9389B" w14:textId="77777777" w:rsidR="007C488D" w:rsidRPr="007813B5" w:rsidRDefault="007C488D" w:rsidP="00B07B0E">
            <w:pPr>
              <w:jc w:val="center"/>
              <w:rPr>
                <w:rFonts w:ascii="Arial" w:hAnsi="Arial" w:cs="Arial"/>
                <w:b/>
                <w:sz w:val="22"/>
              </w:rPr>
            </w:pPr>
            <w:proofErr w:type="spellStart"/>
            <w:r w:rsidRPr="007813B5">
              <w:rPr>
                <w:rFonts w:ascii="Arial" w:hAnsi="Arial" w:cs="Arial"/>
                <w:b/>
                <w:sz w:val="22"/>
              </w:rPr>
              <w:t>GoG</w:t>
            </w:r>
            <w:proofErr w:type="spellEnd"/>
          </w:p>
        </w:tc>
        <w:tc>
          <w:tcPr>
            <w:tcW w:w="801" w:type="pct"/>
          </w:tcPr>
          <w:p w14:paraId="05BD748B" w14:textId="77777777" w:rsidR="007C488D" w:rsidRPr="007813B5" w:rsidRDefault="007C488D" w:rsidP="00B07B0E">
            <w:pPr>
              <w:jc w:val="center"/>
              <w:rPr>
                <w:rFonts w:ascii="Arial" w:hAnsi="Arial" w:cs="Arial"/>
                <w:b/>
                <w:sz w:val="22"/>
              </w:rPr>
            </w:pPr>
            <w:r w:rsidRPr="007813B5">
              <w:rPr>
                <w:rFonts w:ascii="Arial" w:hAnsi="Arial" w:cs="Arial"/>
                <w:b/>
                <w:sz w:val="22"/>
              </w:rPr>
              <w:t>Total</w:t>
            </w:r>
          </w:p>
        </w:tc>
        <w:tc>
          <w:tcPr>
            <w:tcW w:w="537" w:type="pct"/>
          </w:tcPr>
          <w:p w14:paraId="502CB0FE" w14:textId="77777777" w:rsidR="007C488D" w:rsidRPr="007813B5" w:rsidRDefault="007C488D" w:rsidP="00B07B0E">
            <w:pPr>
              <w:jc w:val="center"/>
              <w:rPr>
                <w:rFonts w:ascii="Arial" w:hAnsi="Arial" w:cs="Arial"/>
                <w:b/>
                <w:sz w:val="22"/>
              </w:rPr>
            </w:pPr>
            <w:r w:rsidRPr="007813B5">
              <w:rPr>
                <w:rFonts w:ascii="Arial" w:hAnsi="Arial" w:cs="Arial"/>
                <w:b/>
                <w:sz w:val="22"/>
              </w:rPr>
              <w:t>%</w:t>
            </w:r>
          </w:p>
        </w:tc>
      </w:tr>
      <w:tr w:rsidR="007C488D" w:rsidRPr="007813B5" w14:paraId="394661AE" w14:textId="77777777" w:rsidTr="00B07B0E">
        <w:tc>
          <w:tcPr>
            <w:tcW w:w="1822" w:type="pct"/>
          </w:tcPr>
          <w:p w14:paraId="4C131F0D" w14:textId="77777777" w:rsidR="007C488D" w:rsidRPr="007813B5" w:rsidRDefault="007C488D" w:rsidP="00B07B0E">
            <w:pPr>
              <w:pStyle w:val="StyleParagraphArial11pt"/>
              <w:numPr>
                <w:ilvl w:val="0"/>
                <w:numId w:val="0"/>
              </w:numPr>
              <w:spacing w:before="0" w:after="0"/>
              <w:rPr>
                <w:rFonts w:cs="Arial"/>
              </w:rPr>
            </w:pPr>
            <w:bookmarkStart w:id="374" w:name="_Toc460387972"/>
            <w:r w:rsidRPr="007813B5">
              <w:rPr>
                <w:rFonts w:cs="Arial"/>
              </w:rPr>
              <w:t>Component 1</w:t>
            </w:r>
            <w:bookmarkEnd w:id="374"/>
          </w:p>
        </w:tc>
        <w:tc>
          <w:tcPr>
            <w:tcW w:w="960" w:type="pct"/>
            <w:vAlign w:val="center"/>
          </w:tcPr>
          <w:p w14:paraId="149B1D0D" w14:textId="77777777" w:rsidR="007C488D" w:rsidRPr="007813B5" w:rsidRDefault="007C488D" w:rsidP="00B07B0E">
            <w:pPr>
              <w:pStyle w:val="StyleParagraphArial11pt"/>
              <w:numPr>
                <w:ilvl w:val="0"/>
                <w:numId w:val="0"/>
              </w:numPr>
              <w:spacing w:before="0" w:after="0"/>
              <w:jc w:val="right"/>
              <w:rPr>
                <w:rFonts w:cs="Arial"/>
              </w:rPr>
            </w:pPr>
            <w:bookmarkStart w:id="375" w:name="_Toc460387973"/>
            <w:r w:rsidRPr="007813B5">
              <w:rPr>
                <w:rFonts w:cs="Arial"/>
                <w:color w:val="000000"/>
                <w:szCs w:val="22"/>
              </w:rPr>
              <w:t>4,170,000</w:t>
            </w:r>
            <w:bookmarkEnd w:id="375"/>
          </w:p>
        </w:tc>
        <w:tc>
          <w:tcPr>
            <w:tcW w:w="880" w:type="pct"/>
            <w:vAlign w:val="center"/>
          </w:tcPr>
          <w:p w14:paraId="1DB641B5"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74038941" w14:textId="77777777" w:rsidR="007C488D" w:rsidRPr="007813B5" w:rsidRDefault="007C488D" w:rsidP="00B07B0E">
            <w:pPr>
              <w:pStyle w:val="StyleParagraphArial11pt"/>
              <w:numPr>
                <w:ilvl w:val="0"/>
                <w:numId w:val="0"/>
              </w:numPr>
              <w:spacing w:before="0" w:after="0"/>
              <w:jc w:val="right"/>
              <w:rPr>
                <w:rFonts w:cs="Arial"/>
              </w:rPr>
            </w:pPr>
            <w:bookmarkStart w:id="376" w:name="_Toc460387974"/>
            <w:r w:rsidRPr="007813B5">
              <w:rPr>
                <w:rFonts w:cs="Arial"/>
                <w:color w:val="000000"/>
                <w:szCs w:val="22"/>
              </w:rPr>
              <w:t>4,170,000</w:t>
            </w:r>
            <w:bookmarkEnd w:id="376"/>
          </w:p>
        </w:tc>
        <w:tc>
          <w:tcPr>
            <w:tcW w:w="537" w:type="pct"/>
            <w:vAlign w:val="center"/>
          </w:tcPr>
          <w:p w14:paraId="46B56DE9" w14:textId="77777777" w:rsidR="007C488D" w:rsidRPr="007813B5" w:rsidRDefault="007C488D" w:rsidP="00B07B0E">
            <w:pPr>
              <w:pStyle w:val="StyleParagraphArial11pt"/>
              <w:numPr>
                <w:ilvl w:val="0"/>
                <w:numId w:val="0"/>
              </w:numPr>
              <w:spacing w:before="0" w:after="0"/>
              <w:jc w:val="right"/>
              <w:rPr>
                <w:rFonts w:cs="Arial"/>
              </w:rPr>
            </w:pPr>
            <w:bookmarkStart w:id="377" w:name="_Toc460387975"/>
            <w:r w:rsidRPr="007813B5">
              <w:rPr>
                <w:rFonts w:cs="Arial"/>
                <w:color w:val="000000"/>
                <w:szCs w:val="22"/>
              </w:rPr>
              <w:t>27.8%</w:t>
            </w:r>
            <w:bookmarkEnd w:id="377"/>
          </w:p>
        </w:tc>
      </w:tr>
      <w:tr w:rsidR="007C488D" w:rsidRPr="007813B5" w14:paraId="3D9CF201" w14:textId="77777777" w:rsidTr="00B07B0E">
        <w:tc>
          <w:tcPr>
            <w:tcW w:w="1822" w:type="pct"/>
          </w:tcPr>
          <w:p w14:paraId="5C1E287A" w14:textId="77777777" w:rsidR="007C488D" w:rsidRPr="007813B5" w:rsidRDefault="007C488D" w:rsidP="00B07B0E">
            <w:pPr>
              <w:pStyle w:val="StyleParagraphArial11pt"/>
              <w:numPr>
                <w:ilvl w:val="0"/>
                <w:numId w:val="0"/>
              </w:numPr>
              <w:spacing w:before="0" w:after="0"/>
              <w:rPr>
                <w:rFonts w:cs="Arial"/>
              </w:rPr>
            </w:pPr>
            <w:bookmarkStart w:id="378" w:name="_Toc460387976"/>
            <w:r w:rsidRPr="007813B5">
              <w:rPr>
                <w:rFonts w:cs="Arial"/>
              </w:rPr>
              <w:t>Component 2</w:t>
            </w:r>
            <w:bookmarkEnd w:id="378"/>
          </w:p>
        </w:tc>
        <w:tc>
          <w:tcPr>
            <w:tcW w:w="960" w:type="pct"/>
            <w:vAlign w:val="center"/>
          </w:tcPr>
          <w:p w14:paraId="0C03A91D" w14:textId="77777777" w:rsidR="007C488D" w:rsidRPr="007813B5" w:rsidRDefault="007C488D" w:rsidP="00B07B0E">
            <w:pPr>
              <w:pStyle w:val="StyleParagraphArial11pt"/>
              <w:numPr>
                <w:ilvl w:val="0"/>
                <w:numId w:val="0"/>
              </w:numPr>
              <w:spacing w:before="0" w:after="0"/>
              <w:jc w:val="right"/>
              <w:rPr>
                <w:rFonts w:cs="Arial"/>
              </w:rPr>
            </w:pPr>
            <w:bookmarkStart w:id="379" w:name="_Toc460387977"/>
            <w:r w:rsidRPr="007813B5">
              <w:rPr>
                <w:rFonts w:cs="Arial"/>
                <w:color w:val="000000"/>
                <w:szCs w:val="22"/>
              </w:rPr>
              <w:t>6,398,000</w:t>
            </w:r>
            <w:bookmarkEnd w:id="379"/>
          </w:p>
        </w:tc>
        <w:tc>
          <w:tcPr>
            <w:tcW w:w="880" w:type="pct"/>
            <w:vAlign w:val="center"/>
          </w:tcPr>
          <w:p w14:paraId="037B7A62"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3312A199" w14:textId="77777777" w:rsidR="007C488D" w:rsidRPr="007813B5" w:rsidRDefault="007C488D" w:rsidP="00B07B0E">
            <w:pPr>
              <w:pStyle w:val="StyleParagraphArial11pt"/>
              <w:numPr>
                <w:ilvl w:val="0"/>
                <w:numId w:val="0"/>
              </w:numPr>
              <w:spacing w:before="0" w:after="0"/>
              <w:jc w:val="right"/>
              <w:rPr>
                <w:rFonts w:cs="Arial"/>
              </w:rPr>
            </w:pPr>
            <w:bookmarkStart w:id="380" w:name="_Toc460387978"/>
            <w:r w:rsidRPr="007813B5">
              <w:rPr>
                <w:rFonts w:cs="Arial"/>
                <w:color w:val="000000"/>
                <w:szCs w:val="22"/>
              </w:rPr>
              <w:t>6,398,000</w:t>
            </w:r>
            <w:bookmarkEnd w:id="380"/>
          </w:p>
        </w:tc>
        <w:tc>
          <w:tcPr>
            <w:tcW w:w="537" w:type="pct"/>
            <w:vAlign w:val="center"/>
          </w:tcPr>
          <w:p w14:paraId="6CCE338F" w14:textId="77777777" w:rsidR="007C488D" w:rsidRPr="007813B5" w:rsidRDefault="007C488D" w:rsidP="00B07B0E">
            <w:pPr>
              <w:pStyle w:val="StyleParagraphArial11pt"/>
              <w:numPr>
                <w:ilvl w:val="0"/>
                <w:numId w:val="0"/>
              </w:numPr>
              <w:spacing w:before="0" w:after="0"/>
              <w:jc w:val="right"/>
              <w:rPr>
                <w:rFonts w:cs="Arial"/>
              </w:rPr>
            </w:pPr>
            <w:bookmarkStart w:id="381" w:name="_Toc460387979"/>
            <w:r w:rsidRPr="007813B5">
              <w:rPr>
                <w:rFonts w:cs="Arial"/>
                <w:color w:val="000000"/>
                <w:szCs w:val="22"/>
              </w:rPr>
              <w:t>42.7%</w:t>
            </w:r>
            <w:bookmarkEnd w:id="381"/>
          </w:p>
        </w:tc>
      </w:tr>
      <w:tr w:rsidR="007C488D" w:rsidRPr="007813B5" w14:paraId="3F986579" w14:textId="77777777" w:rsidTr="00B07B0E">
        <w:tc>
          <w:tcPr>
            <w:tcW w:w="1822" w:type="pct"/>
          </w:tcPr>
          <w:p w14:paraId="48FCF059" w14:textId="77777777" w:rsidR="007C488D" w:rsidRPr="007813B5" w:rsidRDefault="007C488D" w:rsidP="00B07B0E">
            <w:pPr>
              <w:pStyle w:val="StyleParagraphArial11pt"/>
              <w:numPr>
                <w:ilvl w:val="0"/>
                <w:numId w:val="0"/>
              </w:numPr>
              <w:spacing w:before="0" w:after="0"/>
              <w:rPr>
                <w:rFonts w:cs="Arial"/>
              </w:rPr>
            </w:pPr>
            <w:bookmarkStart w:id="382" w:name="_Toc460387980"/>
            <w:r w:rsidRPr="007813B5">
              <w:rPr>
                <w:rFonts w:cs="Arial"/>
              </w:rPr>
              <w:t>Component 3</w:t>
            </w:r>
            <w:bookmarkEnd w:id="382"/>
          </w:p>
        </w:tc>
        <w:tc>
          <w:tcPr>
            <w:tcW w:w="960" w:type="pct"/>
            <w:vAlign w:val="center"/>
          </w:tcPr>
          <w:p w14:paraId="2A9D53F6" w14:textId="77777777" w:rsidR="007C488D" w:rsidRPr="007813B5" w:rsidRDefault="007C488D" w:rsidP="00B07B0E">
            <w:pPr>
              <w:pStyle w:val="StyleParagraphArial11pt"/>
              <w:numPr>
                <w:ilvl w:val="0"/>
                <w:numId w:val="0"/>
              </w:numPr>
              <w:spacing w:before="0" w:after="0"/>
              <w:jc w:val="right"/>
              <w:rPr>
                <w:rFonts w:cs="Arial"/>
              </w:rPr>
            </w:pPr>
            <w:bookmarkStart w:id="383" w:name="_Toc460387981"/>
            <w:r w:rsidRPr="007813B5">
              <w:rPr>
                <w:rFonts w:cs="Arial"/>
                <w:color w:val="000000"/>
                <w:szCs w:val="22"/>
              </w:rPr>
              <w:t>2,800,000</w:t>
            </w:r>
            <w:bookmarkEnd w:id="383"/>
          </w:p>
        </w:tc>
        <w:tc>
          <w:tcPr>
            <w:tcW w:w="880" w:type="pct"/>
            <w:vAlign w:val="center"/>
          </w:tcPr>
          <w:p w14:paraId="70AABEBC"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61641F3E" w14:textId="77777777" w:rsidR="007C488D" w:rsidRPr="007813B5" w:rsidRDefault="007C488D" w:rsidP="00B07B0E">
            <w:pPr>
              <w:pStyle w:val="StyleParagraphArial11pt"/>
              <w:numPr>
                <w:ilvl w:val="0"/>
                <w:numId w:val="0"/>
              </w:numPr>
              <w:spacing w:before="0" w:after="0"/>
              <w:jc w:val="right"/>
              <w:rPr>
                <w:rFonts w:cs="Arial"/>
              </w:rPr>
            </w:pPr>
            <w:bookmarkStart w:id="384" w:name="_Toc460387982"/>
            <w:r w:rsidRPr="007813B5">
              <w:rPr>
                <w:rFonts w:cs="Arial"/>
                <w:color w:val="000000"/>
                <w:szCs w:val="22"/>
              </w:rPr>
              <w:t>2,800,000</w:t>
            </w:r>
            <w:bookmarkEnd w:id="384"/>
          </w:p>
        </w:tc>
        <w:tc>
          <w:tcPr>
            <w:tcW w:w="537" w:type="pct"/>
            <w:vAlign w:val="center"/>
          </w:tcPr>
          <w:p w14:paraId="590F6B68" w14:textId="77777777" w:rsidR="007C488D" w:rsidRPr="007813B5" w:rsidRDefault="007C488D" w:rsidP="00B07B0E">
            <w:pPr>
              <w:pStyle w:val="StyleParagraphArial11pt"/>
              <w:numPr>
                <w:ilvl w:val="0"/>
                <w:numId w:val="0"/>
              </w:numPr>
              <w:spacing w:before="0" w:after="0"/>
              <w:jc w:val="right"/>
              <w:rPr>
                <w:rFonts w:cs="Arial"/>
              </w:rPr>
            </w:pPr>
            <w:bookmarkStart w:id="385" w:name="_Toc460387983"/>
            <w:r w:rsidRPr="007813B5">
              <w:rPr>
                <w:rFonts w:cs="Arial"/>
                <w:color w:val="000000"/>
                <w:szCs w:val="22"/>
              </w:rPr>
              <w:t>18.7%</w:t>
            </w:r>
            <w:bookmarkEnd w:id="385"/>
          </w:p>
        </w:tc>
      </w:tr>
      <w:tr w:rsidR="007C488D" w:rsidRPr="007813B5" w14:paraId="51E7D4E2" w14:textId="77777777" w:rsidTr="00B07B0E">
        <w:tc>
          <w:tcPr>
            <w:tcW w:w="1822" w:type="pct"/>
          </w:tcPr>
          <w:p w14:paraId="5479B3FD" w14:textId="77777777" w:rsidR="007C488D" w:rsidRPr="007813B5" w:rsidRDefault="007C488D" w:rsidP="00B07B0E">
            <w:pPr>
              <w:pStyle w:val="StyleParagraphArial11pt"/>
              <w:numPr>
                <w:ilvl w:val="0"/>
                <w:numId w:val="0"/>
              </w:numPr>
              <w:spacing w:before="0" w:after="0"/>
              <w:rPr>
                <w:rFonts w:cs="Arial"/>
              </w:rPr>
            </w:pPr>
            <w:bookmarkStart w:id="386" w:name="_Toc460387984"/>
            <w:r w:rsidRPr="007813B5">
              <w:rPr>
                <w:rFonts w:cs="Arial"/>
              </w:rPr>
              <w:t>Monitoring and Evaluation</w:t>
            </w:r>
            <w:bookmarkEnd w:id="386"/>
          </w:p>
        </w:tc>
        <w:tc>
          <w:tcPr>
            <w:tcW w:w="960" w:type="pct"/>
            <w:vAlign w:val="center"/>
          </w:tcPr>
          <w:p w14:paraId="5BFAD35D" w14:textId="77777777" w:rsidR="007C488D" w:rsidRPr="007813B5" w:rsidRDefault="007C488D" w:rsidP="00B07B0E">
            <w:pPr>
              <w:pStyle w:val="StyleParagraphArial11pt"/>
              <w:numPr>
                <w:ilvl w:val="0"/>
                <w:numId w:val="0"/>
              </w:numPr>
              <w:spacing w:before="0" w:after="0"/>
              <w:jc w:val="right"/>
              <w:rPr>
                <w:rFonts w:cs="Arial"/>
              </w:rPr>
            </w:pPr>
            <w:bookmarkStart w:id="387" w:name="_Toc460387985"/>
            <w:r w:rsidRPr="007813B5">
              <w:rPr>
                <w:rFonts w:cs="Arial"/>
                <w:color w:val="000000"/>
                <w:szCs w:val="22"/>
              </w:rPr>
              <w:t>400,000</w:t>
            </w:r>
            <w:bookmarkEnd w:id="387"/>
          </w:p>
        </w:tc>
        <w:tc>
          <w:tcPr>
            <w:tcW w:w="880" w:type="pct"/>
            <w:vAlign w:val="bottom"/>
          </w:tcPr>
          <w:p w14:paraId="408B8A8D"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444F0F0D" w14:textId="77777777" w:rsidR="007C488D" w:rsidRPr="007813B5" w:rsidRDefault="007C488D" w:rsidP="00B07B0E">
            <w:pPr>
              <w:pStyle w:val="StyleParagraphArial11pt"/>
              <w:numPr>
                <w:ilvl w:val="0"/>
                <w:numId w:val="0"/>
              </w:numPr>
              <w:spacing w:before="0" w:after="0"/>
              <w:jc w:val="right"/>
              <w:rPr>
                <w:rFonts w:cs="Arial"/>
              </w:rPr>
            </w:pPr>
            <w:bookmarkStart w:id="388" w:name="_Toc460387986"/>
            <w:r w:rsidRPr="007813B5">
              <w:rPr>
                <w:rFonts w:cs="Arial"/>
                <w:color w:val="000000"/>
                <w:szCs w:val="22"/>
              </w:rPr>
              <w:t>400,000</w:t>
            </w:r>
            <w:bookmarkEnd w:id="388"/>
          </w:p>
        </w:tc>
        <w:tc>
          <w:tcPr>
            <w:tcW w:w="537" w:type="pct"/>
            <w:vAlign w:val="center"/>
          </w:tcPr>
          <w:p w14:paraId="280138AC" w14:textId="77777777" w:rsidR="007C488D" w:rsidRPr="007813B5" w:rsidRDefault="007C488D" w:rsidP="00B07B0E">
            <w:pPr>
              <w:pStyle w:val="StyleParagraphArial11pt"/>
              <w:numPr>
                <w:ilvl w:val="0"/>
                <w:numId w:val="0"/>
              </w:numPr>
              <w:spacing w:before="0" w:after="0"/>
              <w:jc w:val="right"/>
              <w:rPr>
                <w:rFonts w:cs="Arial"/>
              </w:rPr>
            </w:pPr>
            <w:bookmarkStart w:id="389" w:name="_Toc460387987"/>
            <w:r w:rsidRPr="007813B5">
              <w:rPr>
                <w:rFonts w:cs="Arial"/>
                <w:color w:val="000000"/>
                <w:szCs w:val="22"/>
              </w:rPr>
              <w:t>2.7%</w:t>
            </w:r>
            <w:bookmarkEnd w:id="389"/>
          </w:p>
        </w:tc>
      </w:tr>
      <w:tr w:rsidR="007C488D" w:rsidRPr="007813B5" w14:paraId="6305AF4A" w14:textId="77777777" w:rsidTr="00B07B0E">
        <w:tc>
          <w:tcPr>
            <w:tcW w:w="1822" w:type="pct"/>
          </w:tcPr>
          <w:p w14:paraId="45DEB6FF" w14:textId="77777777" w:rsidR="007C488D" w:rsidRPr="007813B5" w:rsidRDefault="007C488D" w:rsidP="00B07B0E">
            <w:pPr>
              <w:pStyle w:val="StyleParagraphArial11pt"/>
              <w:numPr>
                <w:ilvl w:val="0"/>
                <w:numId w:val="0"/>
              </w:numPr>
              <w:spacing w:before="0" w:after="0"/>
              <w:rPr>
                <w:rFonts w:cs="Arial"/>
              </w:rPr>
            </w:pPr>
            <w:bookmarkStart w:id="390" w:name="_Toc460387988"/>
            <w:r w:rsidRPr="007813B5">
              <w:rPr>
                <w:rFonts w:cs="Arial"/>
              </w:rPr>
              <w:t>Management</w:t>
            </w:r>
            <w:bookmarkEnd w:id="390"/>
          </w:p>
        </w:tc>
        <w:tc>
          <w:tcPr>
            <w:tcW w:w="960" w:type="pct"/>
            <w:vAlign w:val="center"/>
          </w:tcPr>
          <w:p w14:paraId="0C1F26C3" w14:textId="77777777" w:rsidR="007C488D" w:rsidRPr="007813B5" w:rsidRDefault="007C488D" w:rsidP="00B07B0E">
            <w:pPr>
              <w:pStyle w:val="StyleParagraphArial11pt"/>
              <w:numPr>
                <w:ilvl w:val="0"/>
                <w:numId w:val="0"/>
              </w:numPr>
              <w:spacing w:before="0" w:after="0"/>
              <w:jc w:val="right"/>
              <w:rPr>
                <w:rFonts w:cs="Arial"/>
              </w:rPr>
            </w:pPr>
            <w:bookmarkStart w:id="391" w:name="_Toc460387989"/>
            <w:r w:rsidRPr="007813B5">
              <w:rPr>
                <w:rFonts w:cs="Arial"/>
                <w:color w:val="000000"/>
                <w:szCs w:val="22"/>
              </w:rPr>
              <w:t>1,232,000</w:t>
            </w:r>
            <w:bookmarkEnd w:id="391"/>
          </w:p>
        </w:tc>
        <w:tc>
          <w:tcPr>
            <w:tcW w:w="880" w:type="pct"/>
            <w:vAlign w:val="center"/>
          </w:tcPr>
          <w:p w14:paraId="221EBD51" w14:textId="77777777" w:rsidR="007C488D" w:rsidRPr="007813B5" w:rsidRDefault="007C488D" w:rsidP="00B07B0E">
            <w:pPr>
              <w:pStyle w:val="StyleParagraphArial11pt"/>
              <w:numPr>
                <w:ilvl w:val="0"/>
                <w:numId w:val="0"/>
              </w:numPr>
              <w:spacing w:before="0" w:after="0"/>
              <w:jc w:val="right"/>
              <w:rPr>
                <w:rFonts w:cs="Arial"/>
              </w:rPr>
            </w:pPr>
          </w:p>
        </w:tc>
        <w:tc>
          <w:tcPr>
            <w:tcW w:w="801" w:type="pct"/>
            <w:vAlign w:val="center"/>
          </w:tcPr>
          <w:p w14:paraId="105181EE" w14:textId="77777777" w:rsidR="007C488D" w:rsidRPr="007813B5" w:rsidRDefault="007C488D" w:rsidP="00B07B0E">
            <w:pPr>
              <w:pStyle w:val="StyleParagraphArial11pt"/>
              <w:numPr>
                <w:ilvl w:val="0"/>
                <w:numId w:val="0"/>
              </w:numPr>
              <w:spacing w:before="0" w:after="0"/>
              <w:jc w:val="right"/>
              <w:rPr>
                <w:rFonts w:cs="Arial"/>
              </w:rPr>
            </w:pPr>
            <w:bookmarkStart w:id="392" w:name="_Toc460387990"/>
            <w:r w:rsidRPr="007813B5">
              <w:rPr>
                <w:rFonts w:cs="Arial"/>
                <w:color w:val="000000"/>
                <w:szCs w:val="22"/>
              </w:rPr>
              <w:t>1,232,000</w:t>
            </w:r>
            <w:bookmarkEnd w:id="392"/>
          </w:p>
        </w:tc>
        <w:tc>
          <w:tcPr>
            <w:tcW w:w="537" w:type="pct"/>
            <w:vAlign w:val="center"/>
          </w:tcPr>
          <w:p w14:paraId="21F22F1A" w14:textId="77777777" w:rsidR="007C488D" w:rsidRPr="007813B5" w:rsidRDefault="007C488D" w:rsidP="00B07B0E">
            <w:pPr>
              <w:pStyle w:val="StyleParagraphArial11pt"/>
              <w:numPr>
                <w:ilvl w:val="0"/>
                <w:numId w:val="0"/>
              </w:numPr>
              <w:spacing w:before="0" w:after="0"/>
              <w:jc w:val="right"/>
              <w:rPr>
                <w:rFonts w:cs="Arial"/>
              </w:rPr>
            </w:pPr>
            <w:bookmarkStart w:id="393" w:name="_Toc460387991"/>
            <w:r w:rsidRPr="007813B5">
              <w:rPr>
                <w:rFonts w:cs="Arial"/>
                <w:color w:val="000000"/>
                <w:szCs w:val="22"/>
              </w:rPr>
              <w:t>8.2%</w:t>
            </w:r>
            <w:bookmarkEnd w:id="393"/>
          </w:p>
        </w:tc>
      </w:tr>
      <w:tr w:rsidR="007C488D" w:rsidRPr="007813B5" w14:paraId="77525951" w14:textId="77777777" w:rsidTr="00B07B0E">
        <w:tc>
          <w:tcPr>
            <w:tcW w:w="1822" w:type="pct"/>
          </w:tcPr>
          <w:p w14:paraId="6C22A896" w14:textId="77777777" w:rsidR="007C488D" w:rsidRPr="007813B5" w:rsidRDefault="007C488D" w:rsidP="00B07B0E">
            <w:pPr>
              <w:rPr>
                <w:rFonts w:ascii="Arial" w:hAnsi="Arial" w:cs="Arial"/>
                <w:b/>
                <w:sz w:val="22"/>
              </w:rPr>
            </w:pPr>
            <w:r w:rsidRPr="007813B5">
              <w:rPr>
                <w:rFonts w:ascii="Arial" w:hAnsi="Arial" w:cs="Arial"/>
                <w:b/>
                <w:sz w:val="22"/>
              </w:rPr>
              <w:t>Total</w:t>
            </w:r>
          </w:p>
        </w:tc>
        <w:tc>
          <w:tcPr>
            <w:tcW w:w="960" w:type="pct"/>
            <w:vAlign w:val="center"/>
          </w:tcPr>
          <w:p w14:paraId="08AA6241" w14:textId="77777777" w:rsidR="007C488D" w:rsidRPr="007813B5" w:rsidRDefault="007C488D" w:rsidP="00B07B0E">
            <w:pPr>
              <w:jc w:val="right"/>
              <w:rPr>
                <w:rFonts w:ascii="Arial" w:hAnsi="Arial" w:cs="Arial"/>
                <w:b/>
                <w:sz w:val="22"/>
              </w:rPr>
            </w:pPr>
            <w:r w:rsidRPr="007813B5">
              <w:rPr>
                <w:rFonts w:ascii="Arial" w:hAnsi="Arial" w:cs="Arial"/>
                <w:color w:val="000000"/>
                <w:sz w:val="22"/>
                <w:szCs w:val="22"/>
              </w:rPr>
              <w:t>15,000,000</w:t>
            </w:r>
          </w:p>
        </w:tc>
        <w:tc>
          <w:tcPr>
            <w:tcW w:w="880" w:type="pct"/>
            <w:vAlign w:val="center"/>
          </w:tcPr>
          <w:p w14:paraId="0B881056" w14:textId="77777777" w:rsidR="007C488D" w:rsidRPr="007813B5" w:rsidRDefault="007C488D" w:rsidP="00B07B0E">
            <w:pPr>
              <w:jc w:val="right"/>
              <w:rPr>
                <w:rFonts w:ascii="Arial" w:hAnsi="Arial" w:cs="Arial"/>
                <w:b/>
                <w:sz w:val="22"/>
              </w:rPr>
            </w:pPr>
          </w:p>
        </w:tc>
        <w:tc>
          <w:tcPr>
            <w:tcW w:w="801" w:type="pct"/>
            <w:vAlign w:val="center"/>
          </w:tcPr>
          <w:p w14:paraId="7DE779F9" w14:textId="77777777" w:rsidR="007C488D" w:rsidRPr="007813B5" w:rsidRDefault="007C488D" w:rsidP="00B07B0E">
            <w:pPr>
              <w:jc w:val="right"/>
              <w:rPr>
                <w:rFonts w:ascii="Arial" w:hAnsi="Arial" w:cs="Arial"/>
                <w:b/>
                <w:sz w:val="22"/>
              </w:rPr>
            </w:pPr>
            <w:r w:rsidRPr="007813B5">
              <w:rPr>
                <w:rFonts w:ascii="Arial" w:hAnsi="Arial" w:cs="Arial"/>
                <w:color w:val="000000"/>
                <w:sz w:val="22"/>
                <w:szCs w:val="22"/>
              </w:rPr>
              <w:t>15,000,000</w:t>
            </w:r>
          </w:p>
        </w:tc>
        <w:tc>
          <w:tcPr>
            <w:tcW w:w="537" w:type="pct"/>
            <w:vAlign w:val="center"/>
          </w:tcPr>
          <w:p w14:paraId="343F3148" w14:textId="77777777" w:rsidR="007C488D" w:rsidRPr="007813B5" w:rsidRDefault="007C488D" w:rsidP="00B07B0E">
            <w:pPr>
              <w:jc w:val="right"/>
              <w:rPr>
                <w:rFonts w:ascii="Arial" w:hAnsi="Arial" w:cs="Arial"/>
                <w:b/>
                <w:sz w:val="22"/>
              </w:rPr>
            </w:pPr>
          </w:p>
        </w:tc>
      </w:tr>
    </w:tbl>
    <w:p w14:paraId="2D39612D" w14:textId="77777777" w:rsidR="007C488D" w:rsidRPr="007813B5" w:rsidRDefault="007C488D" w:rsidP="007C488D">
      <w:pPr>
        <w:pStyle w:val="StyleParagraphArial11pt"/>
        <w:numPr>
          <w:ilvl w:val="0"/>
          <w:numId w:val="0"/>
        </w:numPr>
        <w:ind w:left="567" w:hanging="567"/>
        <w:rPr>
          <w:rFonts w:cs="Arial"/>
        </w:rPr>
      </w:pPr>
    </w:p>
    <w:p w14:paraId="0D51D2A4" w14:textId="77777777" w:rsidR="007C488D" w:rsidRPr="007813B5" w:rsidRDefault="007C488D" w:rsidP="007C488D">
      <w:pPr>
        <w:spacing w:after="160" w:line="259" w:lineRule="auto"/>
        <w:rPr>
          <w:rFonts w:ascii="Arial" w:hAnsi="Arial" w:cs="Arial"/>
          <w:szCs w:val="20"/>
          <w:lang w:val="en-US"/>
        </w:rPr>
      </w:pPr>
      <w:r w:rsidRPr="007813B5">
        <w:rPr>
          <w:rFonts w:ascii="Arial" w:hAnsi="Arial" w:cs="Arial"/>
        </w:rPr>
        <w:br w:type="page"/>
      </w:r>
    </w:p>
    <w:p w14:paraId="170AA882" w14:textId="77777777" w:rsidR="007C488D" w:rsidRPr="007813B5" w:rsidRDefault="007C488D" w:rsidP="007C488D">
      <w:pPr>
        <w:pStyle w:val="Paragraph"/>
        <w:numPr>
          <w:ilvl w:val="0"/>
          <w:numId w:val="0"/>
        </w:numPr>
        <w:ind w:left="720"/>
        <w:rPr>
          <w:rFonts w:ascii="Arial" w:hAnsi="Arial" w:cs="Arial"/>
        </w:rPr>
      </w:pPr>
    </w:p>
    <w:p w14:paraId="0EEF4F48"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lang w:val="x-none" w:eastAsia="x-none"/>
        </w:rPr>
      </w:pPr>
      <w:bookmarkStart w:id="394" w:name="_Toc397007190"/>
      <w:bookmarkStart w:id="395" w:name="_Toc397257027"/>
      <w:bookmarkStart w:id="396" w:name="_Toc460387992"/>
      <w:r w:rsidRPr="007813B5">
        <w:rPr>
          <w:rFonts w:ascii="Arial" w:hAnsi="Arial" w:cs="Arial"/>
          <w:color w:val="5B9BD5"/>
          <w:lang w:val="x-none" w:eastAsia="x-none"/>
        </w:rPr>
        <w:t xml:space="preserve">Bank </w:t>
      </w:r>
      <w:proofErr w:type="spellStart"/>
      <w:r w:rsidRPr="007813B5">
        <w:rPr>
          <w:rFonts w:ascii="Arial" w:hAnsi="Arial" w:cs="Arial"/>
          <w:color w:val="5B9BD5"/>
          <w:lang w:val="x-none" w:eastAsia="x-none"/>
        </w:rPr>
        <w:t>Reconciliation</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Statements</w:t>
      </w:r>
      <w:bookmarkEnd w:id="394"/>
      <w:bookmarkEnd w:id="395"/>
      <w:bookmarkEnd w:id="396"/>
      <w:proofErr w:type="spellEnd"/>
    </w:p>
    <w:p w14:paraId="0DC13EA6" w14:textId="77777777" w:rsidR="007C488D" w:rsidRPr="007813B5" w:rsidRDefault="007C488D" w:rsidP="007C488D">
      <w:pPr>
        <w:spacing w:line="276" w:lineRule="auto"/>
        <w:ind w:left="720" w:firstLine="720"/>
        <w:jc w:val="both"/>
        <w:rPr>
          <w:rFonts w:ascii="Arial" w:hAnsi="Arial" w:cs="Arial"/>
          <w:sz w:val="22"/>
          <w:szCs w:val="22"/>
          <w:lang w:val="en-US"/>
        </w:rPr>
      </w:pPr>
    </w:p>
    <w:p w14:paraId="498D1057" w14:textId="77777777" w:rsidR="007C488D" w:rsidRPr="007813B5" w:rsidRDefault="007C488D" w:rsidP="007C488D">
      <w:pPr>
        <w:spacing w:line="276" w:lineRule="auto"/>
        <w:ind w:left="-360"/>
        <w:jc w:val="both"/>
        <w:rPr>
          <w:rFonts w:ascii="Arial" w:hAnsi="Arial" w:cs="Arial"/>
          <w:color w:val="FF0000"/>
          <w:sz w:val="22"/>
          <w:szCs w:val="22"/>
          <w:lang w:val="en-US"/>
        </w:rPr>
      </w:pPr>
      <w:r w:rsidRPr="007813B5">
        <w:rPr>
          <w:rFonts w:ascii="Arial" w:hAnsi="Arial" w:cs="Arial"/>
          <w:sz w:val="22"/>
          <w:szCs w:val="22"/>
          <w:lang w:val="en-US"/>
        </w:rPr>
        <w:t xml:space="preserve">Monthly bank reconciliations must be prepared on all bank accounts and signed by the </w:t>
      </w:r>
      <w:r w:rsidRPr="007813B5">
        <w:rPr>
          <w:rFonts w:ascii="Arial" w:hAnsi="Arial" w:cs="Arial"/>
          <w:color w:val="000000"/>
          <w:sz w:val="22"/>
          <w:szCs w:val="22"/>
          <w:lang w:val="en-US"/>
        </w:rPr>
        <w:t>Permanent Secretary, Ministry of Agriculture</w:t>
      </w:r>
      <w:r w:rsidRPr="007813B5">
        <w:rPr>
          <w:rFonts w:ascii="Arial" w:hAnsi="Arial" w:cs="Arial"/>
          <w:sz w:val="22"/>
          <w:szCs w:val="22"/>
          <w:lang w:val="en-US"/>
        </w:rPr>
        <w:t xml:space="preserve">. For the DA, the </w:t>
      </w:r>
      <w:r w:rsidRPr="007813B5">
        <w:rPr>
          <w:rFonts w:ascii="Arial" w:hAnsi="Arial" w:cs="Arial"/>
          <w:color w:val="000000"/>
          <w:sz w:val="22"/>
          <w:szCs w:val="22"/>
          <w:lang w:val="en-US"/>
        </w:rPr>
        <w:t xml:space="preserve">Finance Manager </w:t>
      </w:r>
      <w:r w:rsidRPr="007813B5">
        <w:rPr>
          <w:rFonts w:ascii="Arial" w:hAnsi="Arial" w:cs="Arial"/>
          <w:sz w:val="22"/>
          <w:szCs w:val="22"/>
          <w:lang w:val="en-US"/>
        </w:rPr>
        <w:t xml:space="preserve">will reconcile disbursements received with the Disbursement Section of the IDB.  </w:t>
      </w:r>
      <w:proofErr w:type="gramStart"/>
      <w:r w:rsidRPr="007813B5">
        <w:rPr>
          <w:rFonts w:ascii="Arial" w:hAnsi="Arial" w:cs="Arial"/>
          <w:sz w:val="22"/>
          <w:szCs w:val="22"/>
          <w:lang w:val="en-US"/>
        </w:rPr>
        <w:t>A Bank</w:t>
      </w:r>
      <w:proofErr w:type="gramEnd"/>
      <w:r w:rsidRPr="007813B5">
        <w:rPr>
          <w:rFonts w:ascii="Arial" w:hAnsi="Arial" w:cs="Arial"/>
          <w:sz w:val="22"/>
          <w:szCs w:val="22"/>
          <w:lang w:val="en-US"/>
        </w:rPr>
        <w:t xml:space="preserve"> reconciliation for the DA must also be submitted to the IDB, together with a copy of the bank statement, when submitting a withdrawal application for replenishment of the DA.  </w:t>
      </w:r>
      <w:bookmarkStart w:id="397" w:name="_Toc310442674"/>
      <w:bookmarkStart w:id="398" w:name="_Toc311640497"/>
    </w:p>
    <w:p w14:paraId="43B8AFA0"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u w:val="single"/>
          <w:lang w:val="x-none" w:eastAsia="x-none"/>
        </w:rPr>
      </w:pPr>
      <w:bookmarkStart w:id="399" w:name="_Toc361320640"/>
      <w:bookmarkStart w:id="400" w:name="_Toc397007191"/>
      <w:bookmarkStart w:id="401" w:name="_Toc397257028"/>
      <w:bookmarkStart w:id="402" w:name="_Toc460387993"/>
      <w:proofErr w:type="spellStart"/>
      <w:r w:rsidRPr="007813B5">
        <w:rPr>
          <w:rFonts w:ascii="Arial" w:hAnsi="Arial" w:cs="Arial"/>
          <w:color w:val="5B9BD5"/>
          <w:lang w:val="x-none" w:eastAsia="x-none"/>
        </w:rPr>
        <w:t>Funds</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Receipts</w:t>
      </w:r>
      <w:bookmarkEnd w:id="397"/>
      <w:bookmarkEnd w:id="398"/>
      <w:bookmarkEnd w:id="399"/>
      <w:bookmarkEnd w:id="400"/>
      <w:bookmarkEnd w:id="401"/>
      <w:bookmarkEnd w:id="402"/>
      <w:proofErr w:type="spellEnd"/>
    </w:p>
    <w:p w14:paraId="1F3654AF" w14:textId="77777777" w:rsidR="007C488D" w:rsidRPr="007813B5" w:rsidRDefault="007C488D" w:rsidP="007C488D">
      <w:pPr>
        <w:spacing w:line="276" w:lineRule="auto"/>
        <w:ind w:left="-360"/>
        <w:jc w:val="both"/>
        <w:rPr>
          <w:rFonts w:ascii="Arial" w:hAnsi="Arial" w:cs="Arial"/>
          <w:sz w:val="22"/>
          <w:szCs w:val="22"/>
          <w:lang w:val="en-US"/>
        </w:rPr>
      </w:pPr>
    </w:p>
    <w:p w14:paraId="025B82F6"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On receipt of funds from the IDB into the DA, the commercial bank sends a loan advice to the ASDU and also to the Accountant General’s Department. The </w:t>
      </w:r>
      <w:r w:rsidRPr="007813B5">
        <w:rPr>
          <w:rFonts w:ascii="Arial" w:hAnsi="Arial" w:cs="Arial"/>
          <w:color w:val="000000"/>
          <w:sz w:val="22"/>
          <w:szCs w:val="22"/>
          <w:lang w:val="en-US"/>
        </w:rPr>
        <w:t xml:space="preserve">Finance Manager </w:t>
      </w:r>
      <w:r w:rsidRPr="007813B5">
        <w:rPr>
          <w:rFonts w:ascii="Arial" w:hAnsi="Arial" w:cs="Arial"/>
          <w:sz w:val="22"/>
          <w:szCs w:val="22"/>
          <w:lang w:val="en-US"/>
        </w:rPr>
        <w:t>will record the amount received in the project’s accounting system.</w:t>
      </w:r>
    </w:p>
    <w:p w14:paraId="0BBBD27D" w14:textId="77777777" w:rsidR="007C488D" w:rsidRPr="007813B5" w:rsidRDefault="007C488D" w:rsidP="007C488D">
      <w:pPr>
        <w:numPr>
          <w:ilvl w:val="0"/>
          <w:numId w:val="8"/>
        </w:numPr>
        <w:pBdr>
          <w:bottom w:val="single" w:sz="8" w:space="1" w:color="4F81BD"/>
        </w:pBdr>
        <w:spacing w:before="200" w:after="80" w:line="276" w:lineRule="auto"/>
        <w:ind w:left="-360" w:firstLine="0"/>
        <w:outlineLvl w:val="1"/>
        <w:rPr>
          <w:rFonts w:ascii="Arial" w:hAnsi="Arial" w:cs="Arial"/>
          <w:b/>
          <w:color w:val="5B9BD5"/>
          <w:u w:val="single"/>
          <w:lang w:val="x-none" w:eastAsia="x-none"/>
        </w:rPr>
      </w:pPr>
      <w:bookmarkStart w:id="403" w:name="_Toc98633852"/>
      <w:bookmarkStart w:id="404" w:name="_Toc310442675"/>
      <w:bookmarkStart w:id="405" w:name="_Toc384111418"/>
      <w:bookmarkStart w:id="406" w:name="_Toc397007192"/>
      <w:bookmarkStart w:id="407" w:name="_Toc397257029"/>
      <w:bookmarkStart w:id="408" w:name="_Toc460387994"/>
      <w:proofErr w:type="spellStart"/>
      <w:r w:rsidRPr="007813B5">
        <w:rPr>
          <w:rFonts w:ascii="Arial" w:hAnsi="Arial" w:cs="Arial"/>
          <w:b/>
          <w:color w:val="5B9BD5"/>
          <w:lang w:val="x-none" w:eastAsia="x-none"/>
        </w:rPr>
        <w:t>Procedures</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for</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Payment</w:t>
      </w:r>
      <w:proofErr w:type="spellEnd"/>
      <w:r w:rsidRPr="007813B5">
        <w:rPr>
          <w:rFonts w:ascii="Arial" w:hAnsi="Arial" w:cs="Arial"/>
          <w:b/>
          <w:color w:val="5B9BD5"/>
          <w:lang w:val="x-none" w:eastAsia="x-none"/>
        </w:rPr>
        <w:t xml:space="preserve"> to </w:t>
      </w:r>
      <w:proofErr w:type="spellStart"/>
      <w:r w:rsidRPr="007813B5">
        <w:rPr>
          <w:rFonts w:ascii="Arial" w:hAnsi="Arial" w:cs="Arial"/>
          <w:b/>
          <w:color w:val="5B9BD5"/>
          <w:lang w:val="x-none" w:eastAsia="x-none"/>
        </w:rPr>
        <w:t>Vendors</w:t>
      </w:r>
      <w:bookmarkEnd w:id="403"/>
      <w:bookmarkEnd w:id="404"/>
      <w:bookmarkEnd w:id="405"/>
      <w:bookmarkEnd w:id="406"/>
      <w:bookmarkEnd w:id="407"/>
      <w:bookmarkEnd w:id="408"/>
      <w:proofErr w:type="spellEnd"/>
      <w:r w:rsidRPr="007813B5">
        <w:rPr>
          <w:rFonts w:ascii="Arial" w:hAnsi="Arial" w:cs="Arial"/>
          <w:b/>
          <w:color w:val="5B9BD5"/>
          <w:lang w:val="x-none" w:eastAsia="x-none"/>
        </w:rPr>
        <w:t xml:space="preserve"> </w:t>
      </w:r>
    </w:p>
    <w:p w14:paraId="3F86C4F4" w14:textId="77777777" w:rsidR="007C488D" w:rsidRPr="007813B5" w:rsidRDefault="007C488D" w:rsidP="007C488D">
      <w:pPr>
        <w:spacing w:line="276" w:lineRule="auto"/>
        <w:ind w:left="-360"/>
        <w:jc w:val="both"/>
        <w:rPr>
          <w:rFonts w:ascii="Arial" w:hAnsi="Arial" w:cs="Arial"/>
          <w:sz w:val="22"/>
          <w:szCs w:val="22"/>
          <w:lang w:val="en-US"/>
        </w:rPr>
      </w:pPr>
    </w:p>
    <w:p w14:paraId="303E904F"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The Bank requires proceeds of the loan to be used economically, efficiently and only for the purposes for which the financing is provided as described in the loan agreements. The Procurement Specialist is responsible for vetting the Purchase Order and sends this on to the </w:t>
      </w:r>
      <w:r w:rsidRPr="007813B5">
        <w:rPr>
          <w:rFonts w:ascii="Arial" w:hAnsi="Arial" w:cs="Arial"/>
          <w:color w:val="000000"/>
          <w:sz w:val="22"/>
          <w:szCs w:val="22"/>
          <w:lang w:val="en-US"/>
        </w:rPr>
        <w:t xml:space="preserve">Finance Manager </w:t>
      </w:r>
      <w:r w:rsidRPr="007813B5">
        <w:rPr>
          <w:rFonts w:ascii="Arial" w:hAnsi="Arial" w:cs="Arial"/>
          <w:sz w:val="22"/>
          <w:szCs w:val="22"/>
          <w:lang w:val="en-US"/>
        </w:rPr>
        <w:t>who commits the funds. For the payment of eligible expenditures, the following steps will be performed:</w:t>
      </w:r>
    </w:p>
    <w:p w14:paraId="6B3302C9" w14:textId="77777777" w:rsidR="007C488D" w:rsidRPr="007813B5" w:rsidRDefault="007C488D" w:rsidP="007C488D">
      <w:pPr>
        <w:spacing w:line="276" w:lineRule="auto"/>
        <w:ind w:left="-360" w:firstLine="360"/>
        <w:jc w:val="both"/>
        <w:rPr>
          <w:rFonts w:ascii="Arial" w:hAnsi="Arial" w:cs="Arial"/>
          <w:sz w:val="22"/>
          <w:szCs w:val="22"/>
          <w:lang w:val="en-US"/>
        </w:rPr>
      </w:pPr>
    </w:p>
    <w:p w14:paraId="1EFEBBED" w14:textId="77777777" w:rsidR="007C488D" w:rsidRPr="007813B5" w:rsidRDefault="007C488D" w:rsidP="007C488D">
      <w:pPr>
        <w:numPr>
          <w:ilvl w:val="0"/>
          <w:numId w:val="15"/>
        </w:numPr>
        <w:tabs>
          <w:tab w:val="left" w:pos="720"/>
        </w:tabs>
        <w:spacing w:line="276" w:lineRule="auto"/>
        <w:ind w:left="900" w:hanging="540"/>
        <w:jc w:val="both"/>
        <w:rPr>
          <w:rFonts w:ascii="Arial" w:hAnsi="Arial" w:cs="Arial"/>
          <w:sz w:val="22"/>
          <w:szCs w:val="22"/>
          <w:lang w:val="en-US"/>
        </w:rPr>
      </w:pPr>
      <w:r w:rsidRPr="007813B5">
        <w:rPr>
          <w:rFonts w:ascii="Arial" w:hAnsi="Arial" w:cs="Arial"/>
          <w:sz w:val="22"/>
          <w:szCs w:val="22"/>
          <w:lang w:val="en-US"/>
        </w:rPr>
        <w:t>Once the bill is received, it is date stamped.</w:t>
      </w:r>
    </w:p>
    <w:p w14:paraId="2D7C43F2" w14:textId="77777777" w:rsidR="007C488D" w:rsidRPr="007813B5" w:rsidRDefault="007C488D" w:rsidP="007C488D">
      <w:pPr>
        <w:tabs>
          <w:tab w:val="left" w:pos="720"/>
        </w:tabs>
        <w:spacing w:line="276" w:lineRule="auto"/>
        <w:ind w:left="900" w:hanging="540"/>
        <w:jc w:val="both"/>
        <w:rPr>
          <w:rFonts w:ascii="Arial" w:hAnsi="Arial" w:cs="Arial"/>
          <w:szCs w:val="20"/>
          <w:lang w:val="en-US"/>
        </w:rPr>
      </w:pPr>
    </w:p>
    <w:p w14:paraId="13477462" w14:textId="77777777" w:rsidR="007C488D" w:rsidRPr="007813B5" w:rsidRDefault="007C488D" w:rsidP="007C488D">
      <w:pPr>
        <w:numPr>
          <w:ilvl w:val="0"/>
          <w:numId w:val="15"/>
        </w:numPr>
        <w:tabs>
          <w:tab w:val="left" w:pos="720"/>
        </w:tabs>
        <w:spacing w:line="276" w:lineRule="auto"/>
        <w:ind w:left="900" w:hanging="540"/>
        <w:jc w:val="both"/>
        <w:rPr>
          <w:rFonts w:ascii="Arial" w:hAnsi="Arial" w:cs="Arial"/>
          <w:szCs w:val="20"/>
          <w:lang w:val="en-US"/>
        </w:rPr>
      </w:pPr>
      <w:bookmarkStart w:id="409" w:name="_Toc310442676"/>
      <w:bookmarkStart w:id="410" w:name="_Toc311636148"/>
      <w:bookmarkStart w:id="411" w:name="_Toc311640499"/>
      <w:bookmarkStart w:id="412" w:name="_Toc384111419"/>
      <w:bookmarkStart w:id="413" w:name="_Toc384117049"/>
      <w:bookmarkStart w:id="414" w:name="_Toc397007193"/>
      <w:bookmarkStart w:id="415" w:name="_Toc397257030"/>
      <w:r w:rsidRPr="007813B5">
        <w:rPr>
          <w:rFonts w:ascii="Arial" w:hAnsi="Arial" w:cs="Arial"/>
          <w:szCs w:val="20"/>
          <w:lang w:val="en-US"/>
        </w:rPr>
        <w:t xml:space="preserve">The </w:t>
      </w:r>
      <w:r w:rsidRPr="007813B5">
        <w:rPr>
          <w:rFonts w:ascii="Arial" w:hAnsi="Arial" w:cs="Arial"/>
          <w:color w:val="000000"/>
          <w:sz w:val="22"/>
          <w:szCs w:val="22"/>
          <w:lang w:val="en-US"/>
        </w:rPr>
        <w:t>Finance Manager</w:t>
      </w:r>
      <w:r w:rsidRPr="007813B5">
        <w:rPr>
          <w:rFonts w:ascii="Arial" w:hAnsi="Arial" w:cs="Arial"/>
          <w:color w:val="000000"/>
          <w:sz w:val="22"/>
          <w:szCs w:val="20"/>
          <w:lang w:val="en-US"/>
        </w:rPr>
        <w:t xml:space="preserve"> </w:t>
      </w:r>
      <w:r w:rsidRPr="007813B5">
        <w:rPr>
          <w:rFonts w:ascii="Arial" w:hAnsi="Arial" w:cs="Arial"/>
          <w:szCs w:val="20"/>
          <w:lang w:val="en-US"/>
        </w:rPr>
        <w:t xml:space="preserve">ascertains that the expenditure was properly verified by the Senior Civil Engineer/Procurement Specialist. The </w:t>
      </w:r>
      <w:r w:rsidRPr="007813B5">
        <w:rPr>
          <w:rFonts w:ascii="Arial" w:hAnsi="Arial" w:cs="Arial"/>
          <w:color w:val="000000"/>
          <w:sz w:val="22"/>
          <w:szCs w:val="22"/>
          <w:lang w:val="en-US"/>
        </w:rPr>
        <w:t>Finance Manager</w:t>
      </w:r>
      <w:r w:rsidRPr="007813B5">
        <w:rPr>
          <w:rFonts w:ascii="Arial" w:hAnsi="Arial" w:cs="Arial"/>
          <w:color w:val="000000"/>
          <w:sz w:val="22"/>
          <w:szCs w:val="20"/>
          <w:lang w:val="en-US"/>
        </w:rPr>
        <w:t xml:space="preserve"> </w:t>
      </w:r>
      <w:r w:rsidRPr="007813B5">
        <w:rPr>
          <w:rFonts w:ascii="Arial" w:hAnsi="Arial" w:cs="Arial"/>
          <w:szCs w:val="20"/>
          <w:lang w:val="en-US"/>
        </w:rPr>
        <w:t>then processes the payment.</w:t>
      </w:r>
      <w:bookmarkEnd w:id="409"/>
      <w:bookmarkEnd w:id="410"/>
      <w:bookmarkEnd w:id="411"/>
      <w:bookmarkEnd w:id="412"/>
      <w:bookmarkEnd w:id="413"/>
      <w:bookmarkEnd w:id="414"/>
      <w:bookmarkEnd w:id="415"/>
      <w:r w:rsidRPr="007813B5">
        <w:rPr>
          <w:rFonts w:ascii="Arial" w:hAnsi="Arial" w:cs="Arial"/>
          <w:szCs w:val="20"/>
          <w:lang w:val="en-US"/>
        </w:rPr>
        <w:t xml:space="preserve"> </w:t>
      </w:r>
    </w:p>
    <w:p w14:paraId="3748826F" w14:textId="77777777" w:rsidR="007C488D" w:rsidRPr="007813B5" w:rsidRDefault="007C488D" w:rsidP="007C488D">
      <w:pPr>
        <w:tabs>
          <w:tab w:val="left" w:pos="720"/>
        </w:tabs>
        <w:spacing w:line="276" w:lineRule="auto"/>
        <w:ind w:left="900" w:hanging="540"/>
        <w:jc w:val="both"/>
        <w:rPr>
          <w:rFonts w:ascii="Arial" w:hAnsi="Arial" w:cs="Arial"/>
          <w:szCs w:val="20"/>
          <w:lang w:val="en-US"/>
        </w:rPr>
      </w:pPr>
    </w:p>
    <w:p w14:paraId="73C0A3F4" w14:textId="77777777" w:rsidR="007C488D" w:rsidRPr="007813B5" w:rsidRDefault="007C488D" w:rsidP="007C488D">
      <w:pPr>
        <w:numPr>
          <w:ilvl w:val="0"/>
          <w:numId w:val="15"/>
        </w:numPr>
        <w:tabs>
          <w:tab w:val="left" w:pos="720"/>
        </w:tabs>
        <w:spacing w:line="276" w:lineRule="auto"/>
        <w:ind w:left="900" w:hanging="540"/>
        <w:jc w:val="both"/>
        <w:rPr>
          <w:rFonts w:ascii="Arial" w:hAnsi="Arial" w:cs="Arial"/>
          <w:szCs w:val="20"/>
          <w:lang w:val="en-US"/>
        </w:rPr>
      </w:pPr>
      <w:bookmarkStart w:id="416" w:name="_Toc310442677"/>
      <w:bookmarkStart w:id="417" w:name="_Toc311636149"/>
      <w:bookmarkStart w:id="418" w:name="_Toc311640500"/>
      <w:bookmarkStart w:id="419" w:name="_Toc384111420"/>
      <w:bookmarkStart w:id="420" w:name="_Toc384117050"/>
      <w:bookmarkStart w:id="421" w:name="_Toc397007194"/>
      <w:bookmarkStart w:id="422" w:name="_Toc397257031"/>
      <w:r w:rsidRPr="007813B5">
        <w:rPr>
          <w:rFonts w:ascii="Arial" w:hAnsi="Arial" w:cs="Arial"/>
          <w:szCs w:val="20"/>
          <w:lang w:val="en-US"/>
        </w:rPr>
        <w:t xml:space="preserve">The </w:t>
      </w:r>
      <w:r w:rsidRPr="007813B5">
        <w:rPr>
          <w:rFonts w:ascii="Arial" w:hAnsi="Arial" w:cs="Arial"/>
          <w:color w:val="000000"/>
          <w:sz w:val="22"/>
          <w:szCs w:val="22"/>
          <w:lang w:val="en-US"/>
        </w:rPr>
        <w:t>Finance Manager</w:t>
      </w:r>
      <w:r w:rsidRPr="007813B5">
        <w:rPr>
          <w:rFonts w:ascii="Arial" w:hAnsi="Arial" w:cs="Arial"/>
          <w:color w:val="000000"/>
          <w:sz w:val="22"/>
          <w:szCs w:val="20"/>
          <w:lang w:val="en-US"/>
        </w:rPr>
        <w:t xml:space="preserve"> </w:t>
      </w:r>
      <w:r w:rsidRPr="007813B5">
        <w:rPr>
          <w:rFonts w:ascii="Arial" w:hAnsi="Arial" w:cs="Arial"/>
          <w:szCs w:val="20"/>
          <w:lang w:val="en-US"/>
        </w:rPr>
        <w:t>prepares the letter of payment, attaches supporting documents, including purchase order, copy of contract, vendor invoice and goods received note.</w:t>
      </w:r>
      <w:bookmarkEnd w:id="416"/>
      <w:bookmarkEnd w:id="417"/>
      <w:bookmarkEnd w:id="418"/>
      <w:bookmarkEnd w:id="419"/>
      <w:bookmarkEnd w:id="420"/>
      <w:bookmarkEnd w:id="421"/>
      <w:bookmarkEnd w:id="422"/>
      <w:r w:rsidRPr="007813B5">
        <w:rPr>
          <w:rFonts w:ascii="Arial" w:hAnsi="Arial" w:cs="Arial"/>
          <w:szCs w:val="20"/>
          <w:lang w:val="en-US"/>
        </w:rPr>
        <w:t xml:space="preserve"> </w:t>
      </w:r>
    </w:p>
    <w:p w14:paraId="405EBA5B" w14:textId="77777777" w:rsidR="007C488D" w:rsidRPr="007813B5" w:rsidRDefault="007C488D" w:rsidP="007C488D">
      <w:pPr>
        <w:tabs>
          <w:tab w:val="left" w:pos="720"/>
        </w:tabs>
        <w:spacing w:line="276" w:lineRule="auto"/>
        <w:ind w:left="900" w:hanging="540"/>
        <w:jc w:val="both"/>
        <w:rPr>
          <w:rFonts w:ascii="Arial" w:hAnsi="Arial" w:cs="Arial"/>
          <w:szCs w:val="20"/>
          <w:lang w:val="en-US"/>
        </w:rPr>
      </w:pPr>
    </w:p>
    <w:p w14:paraId="0D20127F" w14:textId="77777777" w:rsidR="007C488D" w:rsidRPr="007813B5" w:rsidRDefault="007C488D" w:rsidP="007C488D">
      <w:pPr>
        <w:numPr>
          <w:ilvl w:val="0"/>
          <w:numId w:val="15"/>
        </w:numPr>
        <w:tabs>
          <w:tab w:val="left" w:pos="720"/>
        </w:tabs>
        <w:spacing w:line="276" w:lineRule="auto"/>
        <w:ind w:left="900" w:hanging="540"/>
        <w:jc w:val="both"/>
        <w:rPr>
          <w:rFonts w:ascii="Arial" w:hAnsi="Arial" w:cs="Arial"/>
          <w:szCs w:val="20"/>
          <w:lang w:val="en-US"/>
        </w:rPr>
      </w:pPr>
      <w:bookmarkStart w:id="423" w:name="_Toc310442678"/>
      <w:bookmarkStart w:id="424" w:name="_Toc311636150"/>
      <w:bookmarkStart w:id="425" w:name="_Toc311640501"/>
      <w:bookmarkStart w:id="426" w:name="_Toc384111421"/>
      <w:bookmarkStart w:id="427" w:name="_Toc384117051"/>
      <w:bookmarkStart w:id="428" w:name="_Toc397007195"/>
      <w:bookmarkStart w:id="429" w:name="_Toc397257032"/>
      <w:r w:rsidRPr="007813B5">
        <w:rPr>
          <w:rFonts w:ascii="Arial" w:hAnsi="Arial" w:cs="Arial"/>
          <w:szCs w:val="20"/>
          <w:lang w:val="en-US"/>
        </w:rPr>
        <w:t>The letter of payment is passed to two of the following signatories for signature, one from the Ministry of Agriculture and the other from the Ministry of Finance:</w:t>
      </w:r>
      <w:bookmarkEnd w:id="423"/>
      <w:bookmarkEnd w:id="424"/>
      <w:bookmarkEnd w:id="425"/>
      <w:bookmarkEnd w:id="426"/>
      <w:bookmarkEnd w:id="427"/>
      <w:bookmarkEnd w:id="428"/>
      <w:bookmarkEnd w:id="429"/>
    </w:p>
    <w:tbl>
      <w:tblPr>
        <w:tblW w:w="6668" w:type="dxa"/>
        <w:tblInd w:w="1440" w:type="dxa"/>
        <w:tblLayout w:type="fixed"/>
        <w:tblLook w:val="00A0" w:firstRow="1" w:lastRow="0" w:firstColumn="1" w:lastColumn="0" w:noHBand="0" w:noVBand="0"/>
      </w:tblPr>
      <w:tblGrid>
        <w:gridCol w:w="6668"/>
      </w:tblGrid>
      <w:tr w:rsidR="007C488D" w:rsidRPr="007813B5" w14:paraId="17CDE837" w14:textId="77777777" w:rsidTr="00B07B0E">
        <w:trPr>
          <w:trHeight w:val="621"/>
        </w:trPr>
        <w:tc>
          <w:tcPr>
            <w:tcW w:w="6668" w:type="dxa"/>
            <w:vAlign w:val="center"/>
          </w:tcPr>
          <w:p w14:paraId="22725905" w14:textId="77777777" w:rsidR="007C488D" w:rsidRPr="007813B5" w:rsidRDefault="007C488D" w:rsidP="00B07B0E">
            <w:pPr>
              <w:shd w:val="clear" w:color="auto" w:fill="FFFFFF"/>
              <w:tabs>
                <w:tab w:val="left" w:pos="720"/>
                <w:tab w:val="left" w:pos="900"/>
              </w:tabs>
              <w:spacing w:line="276" w:lineRule="auto"/>
              <w:rPr>
                <w:rFonts w:ascii="Arial" w:hAnsi="Arial" w:cs="Arial"/>
                <w:color w:val="000000"/>
                <w:sz w:val="22"/>
                <w:szCs w:val="22"/>
                <w:lang w:val="en-US"/>
              </w:rPr>
            </w:pPr>
            <w:r w:rsidRPr="007813B5">
              <w:rPr>
                <w:rFonts w:ascii="Arial" w:hAnsi="Arial" w:cs="Arial"/>
                <w:color w:val="000000"/>
                <w:sz w:val="22"/>
                <w:szCs w:val="22"/>
                <w:lang w:val="en-US"/>
              </w:rPr>
              <w:t>Finance Secretary - Ministry of Finance</w:t>
            </w:r>
          </w:p>
        </w:tc>
      </w:tr>
      <w:tr w:rsidR="007C488D" w:rsidRPr="007813B5" w14:paraId="5B67642F" w14:textId="77777777" w:rsidTr="00B07B0E">
        <w:trPr>
          <w:trHeight w:val="621"/>
        </w:trPr>
        <w:tc>
          <w:tcPr>
            <w:tcW w:w="6668" w:type="dxa"/>
            <w:vAlign w:val="center"/>
          </w:tcPr>
          <w:p w14:paraId="51523FD3" w14:textId="77777777" w:rsidR="007C488D" w:rsidRPr="007813B5" w:rsidRDefault="007C488D" w:rsidP="00B07B0E">
            <w:pPr>
              <w:shd w:val="clear" w:color="auto" w:fill="FFFFFF"/>
              <w:autoSpaceDE w:val="0"/>
              <w:autoSpaceDN w:val="0"/>
              <w:adjustRightInd w:val="0"/>
              <w:spacing w:line="276" w:lineRule="auto"/>
              <w:rPr>
                <w:rFonts w:ascii="Arial" w:hAnsi="Arial" w:cs="Arial"/>
                <w:color w:val="000000"/>
                <w:sz w:val="22"/>
                <w:szCs w:val="22"/>
                <w:lang w:val="en-US"/>
              </w:rPr>
            </w:pPr>
            <w:r w:rsidRPr="007813B5">
              <w:rPr>
                <w:rFonts w:ascii="Arial" w:hAnsi="Arial" w:cs="Arial"/>
                <w:color w:val="000000"/>
                <w:sz w:val="22"/>
                <w:szCs w:val="22"/>
                <w:lang w:val="en-US"/>
              </w:rPr>
              <w:t>Deputy Finance Secretary - Ministry of Finance</w:t>
            </w:r>
          </w:p>
        </w:tc>
      </w:tr>
      <w:tr w:rsidR="007C488D" w:rsidRPr="007813B5" w14:paraId="19716420" w14:textId="77777777" w:rsidTr="00B07B0E">
        <w:trPr>
          <w:trHeight w:val="621"/>
        </w:trPr>
        <w:tc>
          <w:tcPr>
            <w:tcW w:w="6668" w:type="dxa"/>
            <w:vAlign w:val="center"/>
          </w:tcPr>
          <w:p w14:paraId="287B3372" w14:textId="77777777" w:rsidR="007C488D" w:rsidRPr="007813B5" w:rsidRDefault="007C488D" w:rsidP="00B07B0E">
            <w:pPr>
              <w:shd w:val="clear" w:color="auto" w:fill="FFFFFF"/>
              <w:tabs>
                <w:tab w:val="left" w:pos="720"/>
                <w:tab w:val="left" w:pos="900"/>
              </w:tabs>
              <w:spacing w:line="276" w:lineRule="auto"/>
              <w:rPr>
                <w:rFonts w:ascii="Arial" w:hAnsi="Arial" w:cs="Arial"/>
                <w:color w:val="000000"/>
                <w:sz w:val="22"/>
                <w:szCs w:val="22"/>
                <w:lang w:val="en-US"/>
              </w:rPr>
            </w:pPr>
            <w:r w:rsidRPr="007813B5">
              <w:rPr>
                <w:rFonts w:ascii="Arial" w:hAnsi="Arial" w:cs="Arial"/>
                <w:color w:val="000000"/>
                <w:sz w:val="22"/>
                <w:szCs w:val="22"/>
                <w:lang w:val="en-US"/>
              </w:rPr>
              <w:t>Permanent Secretary - Ministry of Agriculture</w:t>
            </w:r>
          </w:p>
        </w:tc>
      </w:tr>
      <w:tr w:rsidR="007C488D" w:rsidRPr="007813B5" w14:paraId="5527495E" w14:textId="77777777" w:rsidTr="00B07B0E">
        <w:trPr>
          <w:trHeight w:val="621"/>
        </w:trPr>
        <w:tc>
          <w:tcPr>
            <w:tcW w:w="6668" w:type="dxa"/>
            <w:vAlign w:val="center"/>
          </w:tcPr>
          <w:p w14:paraId="2E1ACC95" w14:textId="77777777" w:rsidR="007C488D" w:rsidRPr="007813B5" w:rsidRDefault="007C488D" w:rsidP="00B07B0E">
            <w:pPr>
              <w:shd w:val="clear" w:color="auto" w:fill="FFFFFF"/>
              <w:tabs>
                <w:tab w:val="left" w:pos="720"/>
                <w:tab w:val="left" w:pos="900"/>
              </w:tabs>
              <w:spacing w:line="276" w:lineRule="auto"/>
              <w:rPr>
                <w:rFonts w:ascii="Arial" w:hAnsi="Arial" w:cs="Arial"/>
                <w:color w:val="000000"/>
                <w:sz w:val="22"/>
                <w:szCs w:val="22"/>
                <w:lang w:val="en-US"/>
              </w:rPr>
            </w:pPr>
            <w:r w:rsidRPr="007813B5">
              <w:rPr>
                <w:rFonts w:ascii="Arial" w:hAnsi="Arial" w:cs="Arial"/>
                <w:color w:val="000000"/>
                <w:sz w:val="22"/>
                <w:szCs w:val="22"/>
                <w:lang w:val="en-US"/>
              </w:rPr>
              <w:lastRenderedPageBreak/>
              <w:t>Finance Manager- Agriculture Sector Development Unit</w:t>
            </w:r>
          </w:p>
        </w:tc>
      </w:tr>
    </w:tbl>
    <w:p w14:paraId="5F3681CC" w14:textId="77777777" w:rsidR="007C488D" w:rsidRPr="007813B5" w:rsidRDefault="007C488D" w:rsidP="007C488D">
      <w:pPr>
        <w:spacing w:line="276" w:lineRule="auto"/>
        <w:ind w:left="540" w:firstLine="360"/>
        <w:jc w:val="both"/>
        <w:rPr>
          <w:rFonts w:ascii="Arial" w:hAnsi="Arial" w:cs="Arial"/>
          <w:sz w:val="22"/>
          <w:szCs w:val="22"/>
          <w:lang w:val="en-US"/>
        </w:rPr>
      </w:pPr>
    </w:p>
    <w:p w14:paraId="491E6978"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The letter should give clear instructions to the Bank as to payee’s name, the account/s to be debited and the amount to be debited. Bank payments can be made by way of telegraphic transfers, bank draft or direct transfer.</w:t>
      </w:r>
      <w:r w:rsidRPr="007813B5">
        <w:rPr>
          <w:rFonts w:ascii="Arial" w:hAnsi="Arial" w:cs="Arial"/>
          <w:sz w:val="22"/>
          <w:szCs w:val="22"/>
          <w:vertAlign w:val="superscript"/>
          <w:lang w:val="en-US"/>
        </w:rPr>
        <w:footnoteReference w:id="3"/>
      </w:r>
    </w:p>
    <w:p w14:paraId="2EC0EBD3" w14:textId="77777777" w:rsidR="007C488D" w:rsidRPr="007813B5" w:rsidRDefault="007C488D" w:rsidP="007C488D">
      <w:pPr>
        <w:spacing w:line="276" w:lineRule="auto"/>
        <w:ind w:left="1440" w:firstLine="360"/>
        <w:jc w:val="both"/>
        <w:rPr>
          <w:rFonts w:ascii="Arial" w:hAnsi="Arial" w:cs="Arial"/>
          <w:sz w:val="22"/>
          <w:szCs w:val="22"/>
          <w:lang w:val="en-US"/>
        </w:rPr>
      </w:pPr>
    </w:p>
    <w:p w14:paraId="3A23BF37" w14:textId="77777777" w:rsidR="007C488D" w:rsidRPr="007813B5" w:rsidRDefault="007C488D" w:rsidP="007C488D">
      <w:pPr>
        <w:numPr>
          <w:ilvl w:val="0"/>
          <w:numId w:val="13"/>
        </w:numPr>
        <w:tabs>
          <w:tab w:val="num" w:pos="720"/>
        </w:tabs>
        <w:spacing w:line="276" w:lineRule="auto"/>
        <w:ind w:left="900" w:hanging="540"/>
        <w:jc w:val="both"/>
        <w:rPr>
          <w:rFonts w:ascii="Arial" w:hAnsi="Arial" w:cs="Arial"/>
          <w:sz w:val="22"/>
          <w:szCs w:val="22"/>
          <w:lang w:val="en-US"/>
        </w:rPr>
      </w:pPr>
      <w:r w:rsidRPr="007813B5">
        <w:rPr>
          <w:rFonts w:ascii="Arial" w:hAnsi="Arial" w:cs="Arial"/>
          <w:sz w:val="22"/>
          <w:szCs w:val="22"/>
          <w:lang w:val="en-US"/>
        </w:rPr>
        <w:t>When a payment is made by way of telegraphic transfer, details such as the ones below should be clearly stated:</w:t>
      </w:r>
      <w:r w:rsidRPr="007813B5">
        <w:rPr>
          <w:rFonts w:ascii="Arial" w:hAnsi="Arial" w:cs="Arial"/>
          <w:sz w:val="22"/>
          <w:szCs w:val="22"/>
          <w:lang w:val="en-US"/>
        </w:rPr>
        <w:tab/>
      </w:r>
    </w:p>
    <w:p w14:paraId="086B785A" w14:textId="77777777" w:rsidR="007C488D" w:rsidRPr="007813B5" w:rsidRDefault="007C488D" w:rsidP="007C488D">
      <w:pPr>
        <w:spacing w:line="276" w:lineRule="auto"/>
        <w:ind w:left="720" w:firstLine="360"/>
        <w:jc w:val="both"/>
        <w:rPr>
          <w:rFonts w:ascii="Arial" w:hAnsi="Arial" w:cs="Arial"/>
          <w:sz w:val="22"/>
          <w:szCs w:val="22"/>
          <w:lang w:val="en-US"/>
        </w:rPr>
      </w:pPr>
    </w:p>
    <w:p w14:paraId="1DF4C03B"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Payee’s name</w:t>
      </w:r>
    </w:p>
    <w:p w14:paraId="517F5F5D"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Payee’s address</w:t>
      </w:r>
    </w:p>
    <w:p w14:paraId="1E7A5B03"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Payee’s bank name</w:t>
      </w:r>
    </w:p>
    <w:p w14:paraId="57024EF7"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Address of Payee’s bank</w:t>
      </w:r>
    </w:p>
    <w:p w14:paraId="0E9C4182"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Payee’s bank account number</w:t>
      </w:r>
    </w:p>
    <w:p w14:paraId="1B89E1A9"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SWIFT code/Sort code</w:t>
      </w:r>
    </w:p>
    <w:p w14:paraId="13A2C42C"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ABA/Routing Number</w:t>
      </w:r>
    </w:p>
    <w:p w14:paraId="664C932A" w14:textId="77777777" w:rsidR="007C488D" w:rsidRPr="007813B5" w:rsidRDefault="007C488D" w:rsidP="007C488D">
      <w:pPr>
        <w:numPr>
          <w:ilvl w:val="0"/>
          <w:numId w:val="19"/>
        </w:numPr>
        <w:tabs>
          <w:tab w:val="num" w:pos="1440"/>
        </w:tabs>
        <w:spacing w:line="276" w:lineRule="auto"/>
        <w:ind w:left="1620" w:hanging="540"/>
        <w:jc w:val="both"/>
        <w:rPr>
          <w:rFonts w:ascii="Arial" w:hAnsi="Arial" w:cs="Arial"/>
          <w:sz w:val="22"/>
          <w:szCs w:val="22"/>
          <w:lang w:val="en-US"/>
        </w:rPr>
      </w:pPr>
      <w:r w:rsidRPr="007813B5">
        <w:rPr>
          <w:rFonts w:ascii="Arial" w:hAnsi="Arial" w:cs="Arial"/>
          <w:sz w:val="22"/>
          <w:szCs w:val="22"/>
          <w:lang w:val="en-US"/>
        </w:rPr>
        <w:t>Intermediary banking details</w:t>
      </w:r>
    </w:p>
    <w:p w14:paraId="22B6A187" w14:textId="77777777" w:rsidR="007C488D" w:rsidRPr="007813B5" w:rsidRDefault="007C488D" w:rsidP="007C488D">
      <w:pPr>
        <w:spacing w:line="276" w:lineRule="auto"/>
        <w:ind w:left="2364" w:firstLine="360"/>
        <w:jc w:val="both"/>
        <w:rPr>
          <w:rFonts w:ascii="Arial" w:hAnsi="Arial" w:cs="Arial"/>
          <w:sz w:val="22"/>
          <w:szCs w:val="22"/>
          <w:lang w:val="en-US"/>
        </w:rPr>
      </w:pPr>
    </w:p>
    <w:p w14:paraId="535F87C4" w14:textId="77777777" w:rsidR="007C488D" w:rsidRPr="007813B5" w:rsidRDefault="007C488D" w:rsidP="007C488D">
      <w:pPr>
        <w:numPr>
          <w:ilvl w:val="0"/>
          <w:numId w:val="13"/>
        </w:numPr>
        <w:tabs>
          <w:tab w:val="num" w:pos="720"/>
        </w:tabs>
        <w:spacing w:line="276" w:lineRule="auto"/>
        <w:ind w:left="900" w:hanging="540"/>
        <w:jc w:val="both"/>
        <w:rPr>
          <w:rFonts w:ascii="Arial" w:hAnsi="Arial" w:cs="Arial"/>
          <w:sz w:val="22"/>
          <w:szCs w:val="22"/>
          <w:lang w:val="en-US"/>
        </w:rPr>
      </w:pPr>
      <w:r w:rsidRPr="007813B5">
        <w:rPr>
          <w:rFonts w:ascii="Arial" w:hAnsi="Arial" w:cs="Arial"/>
          <w:sz w:val="22"/>
          <w:szCs w:val="22"/>
          <w:lang w:val="en-US"/>
        </w:rPr>
        <w:t>The letter to be sent to the Bank, together with the attached invoice, should be sent for the first signature.  The letter is then sent for the second signature.</w:t>
      </w:r>
    </w:p>
    <w:p w14:paraId="12E84E3C" w14:textId="77777777" w:rsidR="007C488D" w:rsidRPr="007813B5" w:rsidRDefault="007C488D" w:rsidP="007C488D">
      <w:pPr>
        <w:spacing w:line="276" w:lineRule="auto"/>
        <w:ind w:left="720" w:firstLine="360"/>
        <w:jc w:val="both"/>
        <w:rPr>
          <w:rFonts w:ascii="Arial" w:hAnsi="Arial" w:cs="Arial"/>
          <w:sz w:val="22"/>
          <w:szCs w:val="22"/>
          <w:lang w:val="en-US"/>
        </w:rPr>
      </w:pPr>
    </w:p>
    <w:p w14:paraId="750E1A14"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lang w:val="x-none" w:eastAsia="x-none"/>
        </w:rPr>
      </w:pPr>
      <w:bookmarkStart w:id="430" w:name="_Toc98633855"/>
      <w:bookmarkStart w:id="431" w:name="_Toc310442679"/>
      <w:bookmarkStart w:id="432" w:name="_Toc311636151"/>
      <w:bookmarkStart w:id="433" w:name="_Toc311640502"/>
      <w:bookmarkStart w:id="434" w:name="_Toc361229565"/>
      <w:bookmarkStart w:id="435" w:name="_Toc361320642"/>
      <w:bookmarkStart w:id="436" w:name="_Toc397007196"/>
      <w:bookmarkStart w:id="437" w:name="_Toc397257033"/>
      <w:bookmarkStart w:id="438" w:name="_Toc460387995"/>
      <w:r w:rsidRPr="007813B5">
        <w:rPr>
          <w:rFonts w:ascii="Arial" w:hAnsi="Arial" w:cs="Arial"/>
          <w:color w:val="5B9BD5"/>
          <w:lang w:val="x-none" w:eastAsia="x-none"/>
        </w:rPr>
        <w:t xml:space="preserve">IDB </w:t>
      </w:r>
      <w:proofErr w:type="spellStart"/>
      <w:r w:rsidRPr="007813B5">
        <w:rPr>
          <w:rFonts w:ascii="Arial" w:hAnsi="Arial" w:cs="Arial"/>
          <w:color w:val="5B9BD5"/>
          <w:lang w:val="x-none" w:eastAsia="x-none"/>
        </w:rPr>
        <w:t>Replenishment</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Reimbursement</w:t>
      </w:r>
      <w:proofErr w:type="spellEnd"/>
      <w:r w:rsidRPr="007813B5">
        <w:rPr>
          <w:rFonts w:ascii="Arial" w:hAnsi="Arial" w:cs="Arial"/>
          <w:color w:val="5B9BD5"/>
          <w:lang w:val="x-none" w:eastAsia="x-none"/>
        </w:rPr>
        <w:t xml:space="preserve"> and </w:t>
      </w:r>
      <w:proofErr w:type="spellStart"/>
      <w:r w:rsidRPr="007813B5">
        <w:rPr>
          <w:rFonts w:ascii="Arial" w:hAnsi="Arial" w:cs="Arial"/>
          <w:color w:val="5B9BD5"/>
          <w:lang w:val="x-none" w:eastAsia="x-none"/>
        </w:rPr>
        <w:t>Direct</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Payments</w:t>
      </w:r>
      <w:bookmarkEnd w:id="430"/>
      <w:bookmarkEnd w:id="431"/>
      <w:bookmarkEnd w:id="432"/>
      <w:bookmarkEnd w:id="433"/>
      <w:bookmarkEnd w:id="434"/>
      <w:bookmarkEnd w:id="435"/>
      <w:bookmarkEnd w:id="436"/>
      <w:bookmarkEnd w:id="437"/>
      <w:bookmarkEnd w:id="438"/>
      <w:proofErr w:type="spellEnd"/>
    </w:p>
    <w:p w14:paraId="390B59A4" w14:textId="77777777" w:rsidR="007C488D" w:rsidRPr="007813B5" w:rsidRDefault="007C488D" w:rsidP="007C488D">
      <w:pPr>
        <w:spacing w:line="276" w:lineRule="auto"/>
        <w:ind w:firstLine="360"/>
        <w:jc w:val="both"/>
        <w:rPr>
          <w:rFonts w:ascii="Arial" w:hAnsi="Arial" w:cs="Arial"/>
          <w:sz w:val="22"/>
          <w:szCs w:val="22"/>
          <w:lang w:val="en-US"/>
        </w:rPr>
      </w:pPr>
    </w:p>
    <w:p w14:paraId="037AC378"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Replenishment, Reimbursement and Direct Payments are methods that would be used to request funds from the IDB.  The withdrawal applications supported by the Statements of Expenditure (SOEs) or summary sheets where applicable will be used to replenish the Special Account.</w:t>
      </w:r>
    </w:p>
    <w:p w14:paraId="17A992BC" w14:textId="77777777" w:rsidR="007C488D" w:rsidRPr="007813B5" w:rsidRDefault="007C488D" w:rsidP="007C488D">
      <w:pPr>
        <w:spacing w:line="276" w:lineRule="auto"/>
        <w:ind w:left="-360"/>
        <w:jc w:val="both"/>
        <w:rPr>
          <w:rFonts w:ascii="Arial" w:hAnsi="Arial" w:cs="Arial"/>
          <w:sz w:val="22"/>
          <w:szCs w:val="22"/>
          <w:lang w:val="en-US"/>
        </w:rPr>
      </w:pPr>
    </w:p>
    <w:p w14:paraId="5F6EFC5A" w14:textId="77777777" w:rsidR="007C488D" w:rsidRPr="007813B5" w:rsidRDefault="007C488D" w:rsidP="007C488D">
      <w:pPr>
        <w:spacing w:line="276" w:lineRule="auto"/>
        <w:ind w:left="-360"/>
        <w:jc w:val="both"/>
        <w:rPr>
          <w:rFonts w:ascii="Arial" w:hAnsi="Arial" w:cs="Arial"/>
          <w:sz w:val="22"/>
          <w:szCs w:val="22"/>
          <w:lang w:val="en-US"/>
        </w:rPr>
      </w:pPr>
    </w:p>
    <w:p w14:paraId="3FD40287"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Before withdrawals from the IDB can begin, the following must occur:</w:t>
      </w:r>
    </w:p>
    <w:p w14:paraId="4371DC38" w14:textId="77777777" w:rsidR="007C488D" w:rsidRPr="007813B5" w:rsidRDefault="007C488D" w:rsidP="007C488D">
      <w:pPr>
        <w:spacing w:line="276" w:lineRule="auto"/>
        <w:ind w:left="-360" w:firstLine="360"/>
        <w:jc w:val="both"/>
        <w:rPr>
          <w:rFonts w:ascii="Arial" w:hAnsi="Arial" w:cs="Arial"/>
          <w:sz w:val="22"/>
          <w:szCs w:val="22"/>
          <w:lang w:val="en-US"/>
        </w:rPr>
      </w:pPr>
    </w:p>
    <w:p w14:paraId="021A2EC2" w14:textId="77777777" w:rsidR="007C488D" w:rsidRPr="007813B5" w:rsidRDefault="007C488D" w:rsidP="007C488D">
      <w:pPr>
        <w:numPr>
          <w:ilvl w:val="0"/>
          <w:numId w:val="16"/>
        </w:numPr>
        <w:tabs>
          <w:tab w:val="left" w:pos="720"/>
        </w:tabs>
        <w:spacing w:line="276" w:lineRule="auto"/>
        <w:ind w:left="900" w:hanging="540"/>
        <w:jc w:val="both"/>
        <w:rPr>
          <w:rFonts w:ascii="Arial" w:hAnsi="Arial" w:cs="Arial"/>
          <w:sz w:val="22"/>
          <w:szCs w:val="22"/>
          <w:lang w:val="en-US"/>
        </w:rPr>
      </w:pPr>
      <w:r w:rsidRPr="007813B5">
        <w:rPr>
          <w:rFonts w:ascii="Arial" w:hAnsi="Arial" w:cs="Arial"/>
          <w:sz w:val="22"/>
          <w:szCs w:val="22"/>
          <w:lang w:val="en-US"/>
        </w:rPr>
        <w:t>The loan must be declared effective by the IDB, following compliance with all conditions specified in the loan agreement and the General Conditions.</w:t>
      </w:r>
    </w:p>
    <w:p w14:paraId="418076DB" w14:textId="77777777" w:rsidR="007C488D" w:rsidRPr="007813B5" w:rsidRDefault="007C488D" w:rsidP="007C488D">
      <w:pPr>
        <w:tabs>
          <w:tab w:val="left" w:pos="720"/>
        </w:tabs>
        <w:spacing w:line="276" w:lineRule="auto"/>
        <w:ind w:left="900" w:hanging="540"/>
        <w:jc w:val="both"/>
        <w:rPr>
          <w:rFonts w:ascii="Arial" w:hAnsi="Arial" w:cs="Arial"/>
          <w:sz w:val="22"/>
          <w:szCs w:val="22"/>
          <w:lang w:val="en-US"/>
        </w:rPr>
      </w:pPr>
    </w:p>
    <w:p w14:paraId="785C9A1B" w14:textId="77777777" w:rsidR="007C488D" w:rsidRPr="007813B5" w:rsidRDefault="007C488D" w:rsidP="007C488D">
      <w:pPr>
        <w:numPr>
          <w:ilvl w:val="0"/>
          <w:numId w:val="16"/>
        </w:numPr>
        <w:tabs>
          <w:tab w:val="left" w:pos="720"/>
        </w:tabs>
        <w:spacing w:line="276" w:lineRule="auto"/>
        <w:ind w:left="900" w:hanging="540"/>
        <w:rPr>
          <w:rFonts w:ascii="Arial" w:hAnsi="Arial" w:cs="Arial"/>
          <w:sz w:val="22"/>
          <w:szCs w:val="22"/>
          <w:lang w:val="en-US"/>
        </w:rPr>
      </w:pPr>
      <w:r w:rsidRPr="007813B5">
        <w:rPr>
          <w:rFonts w:ascii="Arial" w:hAnsi="Arial" w:cs="Arial"/>
          <w:sz w:val="22"/>
          <w:szCs w:val="22"/>
          <w:lang w:val="en-US"/>
        </w:rPr>
        <w:t xml:space="preserve">The IDB must receive evidence of authority to sign withdrawal applications (the </w:t>
      </w:r>
      <w:proofErr w:type="spellStart"/>
      <w:r w:rsidRPr="007813B5">
        <w:rPr>
          <w:rFonts w:ascii="Arial" w:hAnsi="Arial" w:cs="Arial"/>
          <w:sz w:val="22"/>
          <w:szCs w:val="22"/>
          <w:lang w:val="en-US"/>
        </w:rPr>
        <w:t>GoG</w:t>
      </w:r>
      <w:proofErr w:type="spellEnd"/>
      <w:r w:rsidRPr="007813B5">
        <w:rPr>
          <w:rFonts w:ascii="Arial" w:hAnsi="Arial" w:cs="Arial"/>
          <w:sz w:val="22"/>
          <w:szCs w:val="22"/>
          <w:lang w:val="en-US"/>
        </w:rPr>
        <w:t xml:space="preserve"> designates which officials may sign withdrawal applications and provides copies of their authenticated specimen signatures).  This letter is signed by the Minister of Finance on his letterhead.</w:t>
      </w:r>
    </w:p>
    <w:p w14:paraId="1390F9E5" w14:textId="77777777" w:rsidR="007C488D" w:rsidRPr="007813B5" w:rsidRDefault="007C488D" w:rsidP="007C488D">
      <w:pPr>
        <w:spacing w:line="276" w:lineRule="auto"/>
        <w:rPr>
          <w:rFonts w:ascii="Arial" w:hAnsi="Arial" w:cs="Arial"/>
          <w:sz w:val="22"/>
          <w:szCs w:val="22"/>
        </w:rPr>
      </w:pPr>
    </w:p>
    <w:p w14:paraId="3BCF71E0" w14:textId="77777777" w:rsidR="007C488D" w:rsidRPr="007813B5" w:rsidRDefault="007C488D" w:rsidP="007C488D">
      <w:pPr>
        <w:spacing w:line="276" w:lineRule="auto"/>
        <w:ind w:firstLine="360"/>
        <w:rPr>
          <w:rFonts w:ascii="Arial" w:hAnsi="Arial" w:cs="Arial"/>
          <w:sz w:val="22"/>
          <w:szCs w:val="22"/>
        </w:rPr>
      </w:pPr>
    </w:p>
    <w:p w14:paraId="2050743F"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lang w:val="x-none" w:eastAsia="x-none"/>
        </w:rPr>
      </w:pPr>
      <w:r w:rsidRPr="007813B5">
        <w:rPr>
          <w:rFonts w:ascii="Arial" w:hAnsi="Arial" w:cs="Arial"/>
          <w:color w:val="5B9BD5"/>
          <w:lang w:val="x-none" w:eastAsia="x-none"/>
        </w:rPr>
        <w:t xml:space="preserve"> </w:t>
      </w:r>
      <w:bookmarkStart w:id="439" w:name="_Toc98633856"/>
      <w:r w:rsidRPr="007813B5">
        <w:rPr>
          <w:rFonts w:ascii="Arial" w:hAnsi="Arial" w:cs="Arial"/>
          <w:color w:val="5B9BD5"/>
          <w:lang w:val="x-none" w:eastAsia="x-none"/>
        </w:rPr>
        <w:t xml:space="preserve"> </w:t>
      </w:r>
      <w:bookmarkStart w:id="440" w:name="_Toc311636152"/>
      <w:bookmarkStart w:id="441" w:name="_Toc311640503"/>
      <w:bookmarkStart w:id="442" w:name="_Toc361229566"/>
      <w:bookmarkStart w:id="443" w:name="_Toc361320643"/>
      <w:bookmarkStart w:id="444" w:name="_Toc397007197"/>
      <w:bookmarkStart w:id="445" w:name="_Toc397257034"/>
      <w:bookmarkStart w:id="446" w:name="_Toc460387996"/>
      <w:proofErr w:type="spellStart"/>
      <w:r w:rsidRPr="007813B5">
        <w:rPr>
          <w:rFonts w:ascii="Arial" w:hAnsi="Arial" w:cs="Arial"/>
          <w:color w:val="5B9BD5"/>
          <w:lang w:val="x-none" w:eastAsia="x-none"/>
        </w:rPr>
        <w:t>Replenishment</w:t>
      </w:r>
      <w:bookmarkEnd w:id="439"/>
      <w:bookmarkEnd w:id="440"/>
      <w:bookmarkEnd w:id="441"/>
      <w:bookmarkEnd w:id="442"/>
      <w:bookmarkEnd w:id="443"/>
      <w:bookmarkEnd w:id="444"/>
      <w:bookmarkEnd w:id="445"/>
      <w:bookmarkEnd w:id="446"/>
      <w:proofErr w:type="spellEnd"/>
    </w:p>
    <w:p w14:paraId="49884E82" w14:textId="77777777" w:rsidR="007C488D" w:rsidRPr="007813B5" w:rsidRDefault="007C488D" w:rsidP="007C488D">
      <w:pPr>
        <w:spacing w:line="276" w:lineRule="auto"/>
        <w:ind w:firstLine="360"/>
        <w:rPr>
          <w:rFonts w:ascii="Arial" w:hAnsi="Arial" w:cs="Arial"/>
          <w:sz w:val="22"/>
          <w:szCs w:val="22"/>
          <w:lang w:val="en-US"/>
        </w:rPr>
      </w:pPr>
    </w:p>
    <w:p w14:paraId="0D389EDB" w14:textId="77777777" w:rsidR="007C488D" w:rsidRPr="007813B5" w:rsidRDefault="007C488D" w:rsidP="007C488D">
      <w:pPr>
        <w:spacing w:line="276" w:lineRule="auto"/>
        <w:ind w:left="-180"/>
        <w:jc w:val="both"/>
        <w:rPr>
          <w:rFonts w:ascii="Arial" w:hAnsi="Arial" w:cs="Arial"/>
          <w:szCs w:val="20"/>
          <w:lang w:val="en-US"/>
        </w:rPr>
      </w:pPr>
      <w:bookmarkStart w:id="447" w:name="_Toc310442680"/>
      <w:bookmarkStart w:id="448" w:name="_Toc311636153"/>
      <w:bookmarkStart w:id="449" w:name="_Toc311640504"/>
      <w:bookmarkStart w:id="450" w:name="_Toc384111424"/>
      <w:bookmarkStart w:id="451" w:name="_Toc384117054"/>
      <w:bookmarkStart w:id="452" w:name="_Toc397007198"/>
      <w:bookmarkStart w:id="453" w:name="_Toc397257035"/>
      <w:r w:rsidRPr="007813B5">
        <w:rPr>
          <w:rFonts w:ascii="Arial" w:hAnsi="Arial" w:cs="Arial"/>
          <w:szCs w:val="20"/>
          <w:lang w:val="en-US"/>
        </w:rPr>
        <w:t>Application for replenishment should be done on a timely basis to ensure the availability of funds to meet expenses.  The first application is to request the initial advance (US$ X</w:t>
      </w:r>
      <w:proofErr w:type="gramStart"/>
      <w:r w:rsidRPr="007813B5">
        <w:rPr>
          <w:rFonts w:ascii="Arial" w:hAnsi="Arial" w:cs="Arial"/>
          <w:szCs w:val="20"/>
          <w:lang w:val="en-US"/>
        </w:rPr>
        <w:t>,XXX</w:t>
      </w:r>
      <w:proofErr w:type="gramEnd"/>
      <w:r w:rsidRPr="007813B5">
        <w:rPr>
          <w:rFonts w:ascii="Arial" w:hAnsi="Arial" w:cs="Arial"/>
          <w:szCs w:val="20"/>
          <w:lang w:val="en-US"/>
        </w:rPr>
        <w:t>, XXX) representing the authorized allocation or a part thereof as specified in the loan agreement.  It must include a completed application for withdrawal, but requires no supporting documentation.  However, prior to requesting the initial advance, the ASDU must have done the following: (1) opened the Special Account in USD in a central bank acceptable to the IDB, and (2) obtained a comfort letter from the depository bank and submitted the letter to the IDB.</w:t>
      </w:r>
      <w:bookmarkEnd w:id="447"/>
      <w:bookmarkEnd w:id="448"/>
      <w:bookmarkEnd w:id="449"/>
      <w:bookmarkEnd w:id="450"/>
      <w:bookmarkEnd w:id="451"/>
      <w:bookmarkEnd w:id="452"/>
      <w:bookmarkEnd w:id="453"/>
      <w:r w:rsidRPr="007813B5">
        <w:rPr>
          <w:rFonts w:ascii="Arial" w:hAnsi="Arial" w:cs="Arial"/>
          <w:szCs w:val="20"/>
          <w:lang w:val="en-US"/>
        </w:rPr>
        <w:t xml:space="preserve">  </w:t>
      </w:r>
    </w:p>
    <w:p w14:paraId="5032F1ED" w14:textId="77777777" w:rsidR="007C488D" w:rsidRPr="007813B5" w:rsidRDefault="007C488D" w:rsidP="007C488D">
      <w:pPr>
        <w:spacing w:line="276" w:lineRule="auto"/>
        <w:ind w:left="-180" w:firstLine="360"/>
        <w:jc w:val="both"/>
        <w:rPr>
          <w:rFonts w:ascii="Arial" w:hAnsi="Arial" w:cs="Arial"/>
          <w:szCs w:val="20"/>
          <w:lang w:val="en-US"/>
        </w:rPr>
      </w:pPr>
    </w:p>
    <w:p w14:paraId="4D77FE0B" w14:textId="77777777" w:rsidR="007C488D" w:rsidRPr="007813B5" w:rsidRDefault="007C488D" w:rsidP="007C488D">
      <w:pPr>
        <w:spacing w:line="276" w:lineRule="auto"/>
        <w:ind w:left="-180"/>
        <w:jc w:val="both"/>
        <w:rPr>
          <w:rFonts w:ascii="Arial" w:hAnsi="Arial" w:cs="Arial"/>
          <w:szCs w:val="20"/>
          <w:lang w:val="en-US"/>
        </w:rPr>
      </w:pPr>
      <w:bookmarkStart w:id="454" w:name="_Toc310442681"/>
      <w:bookmarkStart w:id="455" w:name="_Toc311636154"/>
      <w:bookmarkStart w:id="456" w:name="_Toc311640505"/>
      <w:bookmarkStart w:id="457" w:name="_Toc384111425"/>
      <w:bookmarkStart w:id="458" w:name="_Toc384117055"/>
      <w:bookmarkStart w:id="459" w:name="_Toc397007199"/>
      <w:bookmarkStart w:id="460" w:name="_Toc397257036"/>
      <w:r w:rsidRPr="007813B5">
        <w:rPr>
          <w:rFonts w:ascii="Arial" w:hAnsi="Arial" w:cs="Arial"/>
          <w:szCs w:val="20"/>
          <w:lang w:val="en-US"/>
        </w:rPr>
        <w:t xml:space="preserve">All subsequent withdrawal applications (replenishment requests) are made to request replenishments into the Special Account for payments already made (all replenishment applications to the USD Special Account must be in USD).  The application, together with SOE’s and/or Summary Sheets and Summary of Categories, must be prepared and signed by at least one authorized signatory and sent to the IDB, together with a bank reconciliation statement.  The disbursement letter will indicate the types of expenditure for which no supporting documentation other than the SOE is required and the contract value below, which SOEs are to be used (expenditures not subject to prior review).  For other expenditures (above the prior review threshold), the Summary Sheets must be accompanied by full supporting documentation.  SOE forms and summary sheets must set out the appropriate details </w:t>
      </w:r>
      <w:proofErr w:type="gramStart"/>
      <w:r w:rsidRPr="007813B5">
        <w:rPr>
          <w:rFonts w:ascii="Arial" w:hAnsi="Arial" w:cs="Arial"/>
          <w:szCs w:val="20"/>
          <w:lang w:val="en-US"/>
        </w:rPr>
        <w:t>for each expenditure</w:t>
      </w:r>
      <w:proofErr w:type="gramEnd"/>
      <w:r w:rsidRPr="007813B5">
        <w:rPr>
          <w:rFonts w:ascii="Arial" w:hAnsi="Arial" w:cs="Arial"/>
          <w:szCs w:val="20"/>
          <w:lang w:val="en-US"/>
        </w:rPr>
        <w:t>. The application package should also include the bank statement for the Special Account and Reconciliation Statement.  The borrower keeps the supporting documentation in a central location for examination by independent auditors and Bank staff during supervision missions.</w:t>
      </w:r>
      <w:bookmarkEnd w:id="454"/>
      <w:bookmarkEnd w:id="455"/>
      <w:bookmarkEnd w:id="456"/>
      <w:bookmarkEnd w:id="457"/>
      <w:bookmarkEnd w:id="458"/>
      <w:bookmarkEnd w:id="459"/>
      <w:bookmarkEnd w:id="460"/>
      <w:r w:rsidRPr="007813B5">
        <w:rPr>
          <w:rFonts w:ascii="Arial" w:hAnsi="Arial" w:cs="Arial"/>
          <w:szCs w:val="20"/>
          <w:lang w:val="en-US"/>
        </w:rPr>
        <w:t xml:space="preserve"> </w:t>
      </w:r>
    </w:p>
    <w:p w14:paraId="0F59C9E2" w14:textId="77777777" w:rsidR="007C488D" w:rsidRPr="007813B5" w:rsidRDefault="007C488D" w:rsidP="007C488D">
      <w:pPr>
        <w:spacing w:line="276" w:lineRule="auto"/>
        <w:ind w:left="-180" w:firstLine="360"/>
        <w:jc w:val="both"/>
        <w:rPr>
          <w:rFonts w:ascii="Arial" w:hAnsi="Arial" w:cs="Arial"/>
          <w:szCs w:val="20"/>
          <w:lang w:val="en-US"/>
        </w:rPr>
      </w:pPr>
    </w:p>
    <w:p w14:paraId="02A2AD6F" w14:textId="77777777" w:rsidR="007C488D" w:rsidRPr="007813B5" w:rsidRDefault="007C488D" w:rsidP="007C488D">
      <w:pPr>
        <w:spacing w:line="276" w:lineRule="auto"/>
        <w:ind w:left="-180"/>
        <w:jc w:val="both"/>
        <w:rPr>
          <w:rFonts w:ascii="Arial" w:hAnsi="Arial" w:cs="Arial"/>
          <w:szCs w:val="20"/>
          <w:lang w:val="en-US"/>
        </w:rPr>
      </w:pPr>
      <w:bookmarkStart w:id="461" w:name="_Toc310442682"/>
      <w:bookmarkStart w:id="462" w:name="_Toc311636155"/>
      <w:bookmarkStart w:id="463" w:name="_Toc311640506"/>
      <w:bookmarkStart w:id="464" w:name="_Toc384111426"/>
      <w:bookmarkStart w:id="465" w:name="_Toc384117056"/>
      <w:bookmarkStart w:id="466" w:name="_Toc397007200"/>
      <w:bookmarkStart w:id="467" w:name="_Toc397257037"/>
      <w:r w:rsidRPr="007813B5">
        <w:rPr>
          <w:rFonts w:ascii="Arial" w:hAnsi="Arial" w:cs="Arial"/>
          <w:szCs w:val="20"/>
          <w:lang w:val="en-US"/>
        </w:rPr>
        <w:t>If the Bank requires supporting documentation (as in the case of payments against contracts above the SOE limit, generally the same as contracts requiring prior review), copies of procurement documentation should have been forwarded to the Task Manager at the Bank for approval prior to contract award and payment. For expenses above the SOE limit, after the “no-objection” has been obtained from the Task Manager at the Bank, the relevant procurement documentation should be forwarded to the Disbursement Department of the Bank prior to requesting reimbursement on the SOE. One copy of each of the following supporting documents is normally given to the Bank:</w:t>
      </w:r>
      <w:bookmarkEnd w:id="461"/>
      <w:bookmarkEnd w:id="462"/>
      <w:bookmarkEnd w:id="463"/>
      <w:bookmarkEnd w:id="464"/>
      <w:bookmarkEnd w:id="465"/>
      <w:bookmarkEnd w:id="466"/>
      <w:bookmarkEnd w:id="467"/>
    </w:p>
    <w:p w14:paraId="35E435FE" w14:textId="77777777" w:rsidR="007C488D" w:rsidRPr="007813B5" w:rsidRDefault="007C488D" w:rsidP="007C488D">
      <w:pPr>
        <w:spacing w:line="276" w:lineRule="auto"/>
        <w:ind w:left="-180" w:firstLine="360"/>
        <w:jc w:val="both"/>
        <w:rPr>
          <w:rFonts w:ascii="Arial" w:hAnsi="Arial" w:cs="Arial"/>
          <w:szCs w:val="20"/>
          <w:lang w:val="en-US"/>
        </w:rPr>
      </w:pPr>
    </w:p>
    <w:p w14:paraId="0EF833BC" w14:textId="77777777" w:rsidR="007C488D" w:rsidRPr="007813B5" w:rsidRDefault="007C488D" w:rsidP="007C488D">
      <w:pPr>
        <w:numPr>
          <w:ilvl w:val="0"/>
          <w:numId w:val="17"/>
        </w:numPr>
        <w:tabs>
          <w:tab w:val="left" w:pos="720"/>
        </w:tabs>
        <w:spacing w:line="276" w:lineRule="auto"/>
        <w:ind w:left="900" w:hanging="540"/>
        <w:jc w:val="both"/>
        <w:rPr>
          <w:rFonts w:ascii="Arial" w:hAnsi="Arial" w:cs="Arial"/>
          <w:szCs w:val="20"/>
          <w:lang w:val="en-US"/>
        </w:rPr>
      </w:pPr>
      <w:bookmarkStart w:id="468" w:name="_Toc310442683"/>
      <w:bookmarkStart w:id="469" w:name="_Toc311636156"/>
      <w:bookmarkStart w:id="470" w:name="_Toc311640507"/>
      <w:bookmarkStart w:id="471" w:name="_Toc384111427"/>
      <w:bookmarkStart w:id="472" w:name="_Toc384117057"/>
      <w:bookmarkStart w:id="473" w:name="_Toc397007201"/>
      <w:bookmarkStart w:id="474" w:name="_Toc397257038"/>
      <w:r w:rsidRPr="007813B5">
        <w:rPr>
          <w:rFonts w:ascii="Arial" w:hAnsi="Arial" w:cs="Arial"/>
          <w:szCs w:val="20"/>
          <w:lang w:val="en-US"/>
        </w:rPr>
        <w:t>Supplier’s or consultant’s invoice or a summary statement of work performed signed by the Project Coordinator, Senior Project Engineer and the Permanent Secretary or other authorized official.</w:t>
      </w:r>
      <w:bookmarkEnd w:id="468"/>
      <w:bookmarkEnd w:id="469"/>
      <w:bookmarkEnd w:id="470"/>
      <w:bookmarkEnd w:id="471"/>
      <w:bookmarkEnd w:id="472"/>
      <w:bookmarkEnd w:id="473"/>
      <w:bookmarkEnd w:id="474"/>
    </w:p>
    <w:p w14:paraId="62E57156" w14:textId="77777777" w:rsidR="007C488D" w:rsidRPr="007813B5" w:rsidRDefault="007C488D" w:rsidP="007C488D">
      <w:pPr>
        <w:tabs>
          <w:tab w:val="left" w:pos="720"/>
        </w:tabs>
        <w:spacing w:line="276" w:lineRule="auto"/>
        <w:ind w:left="900" w:hanging="540"/>
        <w:jc w:val="both"/>
        <w:rPr>
          <w:rFonts w:ascii="Arial" w:hAnsi="Arial" w:cs="Arial"/>
          <w:szCs w:val="20"/>
          <w:lang w:val="en-US"/>
        </w:rPr>
      </w:pPr>
    </w:p>
    <w:p w14:paraId="1739D95F" w14:textId="77777777" w:rsidR="007C488D" w:rsidRPr="007813B5" w:rsidRDefault="007C488D" w:rsidP="007C488D">
      <w:pPr>
        <w:numPr>
          <w:ilvl w:val="0"/>
          <w:numId w:val="17"/>
        </w:numPr>
        <w:tabs>
          <w:tab w:val="left" w:pos="720"/>
        </w:tabs>
        <w:spacing w:line="276" w:lineRule="auto"/>
        <w:ind w:left="900" w:hanging="540"/>
        <w:jc w:val="both"/>
        <w:rPr>
          <w:rFonts w:ascii="Arial" w:hAnsi="Arial" w:cs="Arial"/>
          <w:szCs w:val="20"/>
          <w:lang w:val="en-US"/>
        </w:rPr>
      </w:pPr>
      <w:bookmarkStart w:id="475" w:name="_Toc310442684"/>
      <w:bookmarkStart w:id="476" w:name="_Toc311636157"/>
      <w:bookmarkStart w:id="477" w:name="_Toc311640508"/>
      <w:bookmarkStart w:id="478" w:name="_Toc384111428"/>
      <w:bookmarkStart w:id="479" w:name="_Toc384117058"/>
      <w:bookmarkStart w:id="480" w:name="_Toc397007202"/>
      <w:bookmarkStart w:id="481" w:name="_Toc397257039"/>
      <w:r w:rsidRPr="007813B5">
        <w:rPr>
          <w:rFonts w:ascii="Arial" w:hAnsi="Arial" w:cs="Arial"/>
          <w:szCs w:val="20"/>
          <w:lang w:val="en-US"/>
        </w:rPr>
        <w:lastRenderedPageBreak/>
        <w:t>Evidence of shipment (for equipment and materials purchased); this can be one of the following: copy of the bill of lading or forwarder’s certificate.</w:t>
      </w:r>
      <w:bookmarkEnd w:id="475"/>
      <w:bookmarkEnd w:id="476"/>
      <w:bookmarkEnd w:id="477"/>
      <w:bookmarkEnd w:id="478"/>
      <w:bookmarkEnd w:id="479"/>
      <w:bookmarkEnd w:id="480"/>
      <w:bookmarkEnd w:id="481"/>
    </w:p>
    <w:p w14:paraId="2154BEEC" w14:textId="77777777" w:rsidR="007C488D" w:rsidRPr="007813B5" w:rsidRDefault="007C488D" w:rsidP="007C488D">
      <w:pPr>
        <w:tabs>
          <w:tab w:val="left" w:pos="720"/>
        </w:tabs>
        <w:spacing w:line="276" w:lineRule="auto"/>
        <w:ind w:left="900" w:hanging="540"/>
        <w:jc w:val="both"/>
        <w:rPr>
          <w:rFonts w:ascii="Arial" w:hAnsi="Arial" w:cs="Arial"/>
          <w:szCs w:val="20"/>
          <w:lang w:val="en-US"/>
        </w:rPr>
      </w:pPr>
    </w:p>
    <w:p w14:paraId="4B2D1A0F" w14:textId="77777777" w:rsidR="007C488D" w:rsidRPr="007813B5" w:rsidRDefault="007C488D" w:rsidP="007C488D">
      <w:pPr>
        <w:numPr>
          <w:ilvl w:val="0"/>
          <w:numId w:val="17"/>
        </w:numPr>
        <w:tabs>
          <w:tab w:val="left" w:pos="720"/>
        </w:tabs>
        <w:spacing w:line="276" w:lineRule="auto"/>
        <w:ind w:left="900" w:hanging="540"/>
        <w:jc w:val="both"/>
        <w:rPr>
          <w:rFonts w:ascii="Arial" w:hAnsi="Arial" w:cs="Arial"/>
          <w:szCs w:val="20"/>
          <w:lang w:val="en-US"/>
        </w:rPr>
      </w:pPr>
      <w:bookmarkStart w:id="482" w:name="_Toc310442685"/>
      <w:bookmarkStart w:id="483" w:name="_Toc311636158"/>
      <w:bookmarkStart w:id="484" w:name="_Toc311640509"/>
      <w:bookmarkStart w:id="485" w:name="_Toc384111429"/>
      <w:bookmarkStart w:id="486" w:name="_Toc384117059"/>
      <w:bookmarkStart w:id="487" w:name="_Toc397007203"/>
      <w:bookmarkStart w:id="488" w:name="_Toc397257040"/>
      <w:r w:rsidRPr="007813B5">
        <w:rPr>
          <w:rFonts w:ascii="Arial" w:hAnsi="Arial" w:cs="Arial"/>
          <w:szCs w:val="20"/>
          <w:lang w:val="en-US"/>
        </w:rPr>
        <w:t>Evidence of payment; this can be one of the following: receipted invoice, formal receipt or commercial bank’s report of payment.</w:t>
      </w:r>
      <w:bookmarkEnd w:id="482"/>
      <w:bookmarkEnd w:id="483"/>
      <w:bookmarkEnd w:id="484"/>
      <w:bookmarkEnd w:id="485"/>
      <w:bookmarkEnd w:id="486"/>
      <w:bookmarkEnd w:id="487"/>
      <w:bookmarkEnd w:id="488"/>
    </w:p>
    <w:p w14:paraId="1C4D7F61" w14:textId="77777777" w:rsidR="007C488D" w:rsidRPr="007813B5" w:rsidRDefault="007C488D" w:rsidP="007C488D">
      <w:pPr>
        <w:spacing w:line="276" w:lineRule="auto"/>
        <w:ind w:left="1440" w:firstLine="360"/>
        <w:jc w:val="both"/>
        <w:rPr>
          <w:rFonts w:ascii="Arial" w:hAnsi="Arial" w:cs="Arial"/>
          <w:lang w:val="en-US"/>
        </w:rPr>
      </w:pPr>
    </w:p>
    <w:p w14:paraId="641C5C1E"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943634"/>
          <w:lang w:val="x-none" w:eastAsia="x-none"/>
        </w:rPr>
      </w:pPr>
      <w:r w:rsidRPr="007813B5">
        <w:rPr>
          <w:rFonts w:ascii="Arial" w:hAnsi="Arial" w:cs="Arial"/>
          <w:color w:val="943634"/>
          <w:lang w:val="x-none" w:eastAsia="x-none"/>
        </w:rPr>
        <w:t xml:space="preserve"> </w:t>
      </w:r>
      <w:bookmarkStart w:id="489" w:name="_Toc98633858"/>
      <w:bookmarkStart w:id="490" w:name="_Toc311636159"/>
      <w:bookmarkStart w:id="491" w:name="_Toc311640510"/>
      <w:bookmarkStart w:id="492" w:name="_Toc361229567"/>
      <w:bookmarkStart w:id="493" w:name="_Toc361320644"/>
      <w:bookmarkStart w:id="494" w:name="_Toc397007204"/>
      <w:bookmarkStart w:id="495" w:name="_Toc397257041"/>
      <w:bookmarkStart w:id="496" w:name="_Toc460387997"/>
      <w:proofErr w:type="spellStart"/>
      <w:r w:rsidRPr="007813B5">
        <w:rPr>
          <w:rFonts w:ascii="Arial" w:hAnsi="Arial" w:cs="Arial"/>
          <w:color w:val="5B9BD5"/>
          <w:lang w:val="x-none" w:eastAsia="x-none"/>
        </w:rPr>
        <w:t>Direct</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Payment</w:t>
      </w:r>
      <w:bookmarkEnd w:id="489"/>
      <w:bookmarkEnd w:id="490"/>
      <w:bookmarkEnd w:id="491"/>
      <w:bookmarkEnd w:id="492"/>
      <w:bookmarkEnd w:id="493"/>
      <w:bookmarkEnd w:id="494"/>
      <w:bookmarkEnd w:id="495"/>
      <w:bookmarkEnd w:id="496"/>
      <w:proofErr w:type="spellEnd"/>
    </w:p>
    <w:p w14:paraId="2F06C75C" w14:textId="77777777" w:rsidR="007C488D" w:rsidRPr="007813B5" w:rsidRDefault="007C488D" w:rsidP="007C488D">
      <w:pPr>
        <w:spacing w:line="276" w:lineRule="auto"/>
        <w:ind w:firstLine="360"/>
        <w:rPr>
          <w:rFonts w:ascii="Arial" w:hAnsi="Arial" w:cs="Arial"/>
          <w:sz w:val="22"/>
          <w:szCs w:val="22"/>
          <w:lang w:val="en-US"/>
        </w:rPr>
      </w:pPr>
    </w:p>
    <w:p w14:paraId="321AF3CF" w14:textId="77777777" w:rsidR="007C488D" w:rsidRPr="007813B5" w:rsidRDefault="007C488D" w:rsidP="007C488D">
      <w:pPr>
        <w:spacing w:line="276" w:lineRule="auto"/>
        <w:ind w:left="-360"/>
        <w:jc w:val="both"/>
        <w:rPr>
          <w:rFonts w:ascii="Arial" w:hAnsi="Arial" w:cs="Arial"/>
          <w:sz w:val="22"/>
          <w:szCs w:val="22"/>
          <w:lang w:val="en-US"/>
        </w:rPr>
      </w:pPr>
      <w:bookmarkStart w:id="497" w:name="_Toc310442686"/>
      <w:bookmarkStart w:id="498" w:name="_Toc311636160"/>
      <w:r w:rsidRPr="007813B5">
        <w:rPr>
          <w:rFonts w:ascii="Arial" w:hAnsi="Arial" w:cs="Arial"/>
          <w:sz w:val="22"/>
          <w:szCs w:val="22"/>
          <w:lang w:val="en-US"/>
        </w:rPr>
        <w:t>Payment can be made directly by the IDB to a third party for goods, works and services. An Application for Withdrawal is prepared.  The borrower must provide supporting documentation and give clear instructions to the Bank as to:</w:t>
      </w:r>
      <w:bookmarkEnd w:id="497"/>
      <w:bookmarkEnd w:id="498"/>
    </w:p>
    <w:p w14:paraId="4F080871" w14:textId="77777777" w:rsidR="007C488D" w:rsidRPr="007813B5" w:rsidRDefault="007C488D" w:rsidP="007C488D">
      <w:pPr>
        <w:spacing w:line="276" w:lineRule="auto"/>
        <w:ind w:left="-360" w:firstLine="360"/>
        <w:jc w:val="both"/>
        <w:rPr>
          <w:rFonts w:ascii="Arial" w:hAnsi="Arial" w:cs="Arial"/>
          <w:szCs w:val="20"/>
          <w:lang w:val="en-US"/>
        </w:rPr>
      </w:pPr>
    </w:p>
    <w:p w14:paraId="0238B264" w14:textId="77777777" w:rsidR="007C488D" w:rsidRPr="007813B5" w:rsidRDefault="007C488D" w:rsidP="007C488D">
      <w:pPr>
        <w:numPr>
          <w:ilvl w:val="0"/>
          <w:numId w:val="18"/>
        </w:numPr>
        <w:tabs>
          <w:tab w:val="left" w:pos="720"/>
        </w:tabs>
        <w:spacing w:line="276" w:lineRule="auto"/>
        <w:ind w:left="900" w:hanging="540"/>
        <w:jc w:val="both"/>
        <w:rPr>
          <w:rFonts w:ascii="Arial" w:hAnsi="Arial" w:cs="Arial"/>
          <w:lang w:val="en-US"/>
        </w:rPr>
      </w:pPr>
      <w:r w:rsidRPr="007813B5">
        <w:rPr>
          <w:rFonts w:ascii="Arial" w:hAnsi="Arial" w:cs="Arial"/>
          <w:lang w:val="en-US"/>
        </w:rPr>
        <w:t>Payee’s name and address</w:t>
      </w:r>
    </w:p>
    <w:p w14:paraId="542069EA" w14:textId="77777777" w:rsidR="007C488D" w:rsidRPr="007813B5" w:rsidRDefault="007C488D" w:rsidP="007C488D">
      <w:pPr>
        <w:numPr>
          <w:ilvl w:val="0"/>
          <w:numId w:val="18"/>
        </w:numPr>
        <w:tabs>
          <w:tab w:val="left" w:pos="720"/>
        </w:tabs>
        <w:spacing w:line="276" w:lineRule="auto"/>
        <w:ind w:left="900" w:hanging="540"/>
        <w:jc w:val="both"/>
        <w:rPr>
          <w:rFonts w:ascii="Arial" w:hAnsi="Arial" w:cs="Arial"/>
          <w:lang w:val="en-US"/>
        </w:rPr>
      </w:pPr>
      <w:r w:rsidRPr="007813B5">
        <w:rPr>
          <w:rFonts w:ascii="Arial" w:hAnsi="Arial" w:cs="Arial"/>
          <w:lang w:val="en-US"/>
        </w:rPr>
        <w:t>Payee’s bank name and address</w:t>
      </w:r>
    </w:p>
    <w:p w14:paraId="7A8C09B4" w14:textId="77777777" w:rsidR="007C488D" w:rsidRPr="007813B5" w:rsidRDefault="007C488D" w:rsidP="007C488D">
      <w:pPr>
        <w:numPr>
          <w:ilvl w:val="0"/>
          <w:numId w:val="18"/>
        </w:numPr>
        <w:tabs>
          <w:tab w:val="left" w:pos="720"/>
        </w:tabs>
        <w:spacing w:line="276" w:lineRule="auto"/>
        <w:ind w:left="900" w:hanging="540"/>
        <w:jc w:val="both"/>
        <w:rPr>
          <w:rFonts w:ascii="Arial" w:hAnsi="Arial" w:cs="Arial"/>
          <w:lang w:val="en-US"/>
        </w:rPr>
      </w:pPr>
      <w:r w:rsidRPr="007813B5">
        <w:rPr>
          <w:rFonts w:ascii="Arial" w:hAnsi="Arial" w:cs="Arial"/>
          <w:lang w:val="en-US"/>
        </w:rPr>
        <w:t>Payee’s bank account number and Swift Code</w:t>
      </w:r>
    </w:p>
    <w:p w14:paraId="695D2B1C" w14:textId="77777777" w:rsidR="007C488D" w:rsidRPr="007813B5" w:rsidRDefault="007C488D" w:rsidP="007C488D">
      <w:pPr>
        <w:numPr>
          <w:ilvl w:val="0"/>
          <w:numId w:val="18"/>
        </w:numPr>
        <w:tabs>
          <w:tab w:val="left" w:pos="720"/>
        </w:tabs>
        <w:spacing w:line="276" w:lineRule="auto"/>
        <w:ind w:left="900" w:hanging="540"/>
        <w:jc w:val="both"/>
        <w:rPr>
          <w:rFonts w:ascii="Arial" w:hAnsi="Arial" w:cs="Arial"/>
          <w:b/>
          <w:bCs/>
          <w:lang w:val="en-US"/>
        </w:rPr>
      </w:pPr>
      <w:r w:rsidRPr="007813B5">
        <w:rPr>
          <w:rFonts w:ascii="Arial" w:hAnsi="Arial" w:cs="Arial"/>
          <w:lang w:val="en-US"/>
        </w:rPr>
        <w:t>Sort Code</w:t>
      </w:r>
    </w:p>
    <w:p w14:paraId="364BC097" w14:textId="77777777" w:rsidR="007C488D" w:rsidRPr="007813B5" w:rsidRDefault="007C488D" w:rsidP="007C488D">
      <w:pPr>
        <w:numPr>
          <w:ilvl w:val="0"/>
          <w:numId w:val="18"/>
        </w:numPr>
        <w:tabs>
          <w:tab w:val="left" w:pos="720"/>
        </w:tabs>
        <w:spacing w:line="276" w:lineRule="auto"/>
        <w:ind w:left="900" w:hanging="540"/>
        <w:jc w:val="both"/>
        <w:rPr>
          <w:rFonts w:ascii="Arial" w:hAnsi="Arial" w:cs="Arial"/>
          <w:b/>
          <w:bCs/>
          <w:lang w:val="en-US"/>
        </w:rPr>
      </w:pPr>
      <w:r w:rsidRPr="007813B5">
        <w:rPr>
          <w:rFonts w:ascii="Arial" w:hAnsi="Arial" w:cs="Arial"/>
          <w:lang w:val="en-US"/>
        </w:rPr>
        <w:t xml:space="preserve">Country where payee is located </w:t>
      </w:r>
    </w:p>
    <w:p w14:paraId="13283E85" w14:textId="77777777" w:rsidR="007C488D" w:rsidRPr="007813B5" w:rsidRDefault="007C488D" w:rsidP="007C488D">
      <w:pPr>
        <w:spacing w:line="276" w:lineRule="auto"/>
        <w:ind w:left="-360" w:firstLine="360"/>
        <w:jc w:val="both"/>
        <w:rPr>
          <w:rFonts w:ascii="Arial" w:hAnsi="Arial" w:cs="Arial"/>
          <w:sz w:val="22"/>
          <w:szCs w:val="22"/>
          <w:u w:val="single"/>
          <w:lang w:val="en-US"/>
        </w:rPr>
      </w:pPr>
      <w:r w:rsidRPr="007813B5">
        <w:rPr>
          <w:rFonts w:ascii="Arial" w:hAnsi="Arial" w:cs="Arial"/>
          <w:sz w:val="22"/>
          <w:szCs w:val="22"/>
          <w:u w:val="single"/>
          <w:lang w:val="en-US"/>
        </w:rPr>
        <w:t xml:space="preserve">  </w:t>
      </w:r>
    </w:p>
    <w:p w14:paraId="09F329BE" w14:textId="77777777" w:rsidR="007C488D" w:rsidRPr="007813B5" w:rsidRDefault="007C488D" w:rsidP="007C488D">
      <w:pPr>
        <w:numPr>
          <w:ilvl w:val="0"/>
          <w:numId w:val="8"/>
        </w:numPr>
        <w:pBdr>
          <w:bottom w:val="single" w:sz="4" w:space="1" w:color="95B3D7"/>
        </w:pBdr>
        <w:spacing w:before="200" w:after="80" w:line="276" w:lineRule="auto"/>
        <w:ind w:left="0" w:firstLine="0"/>
        <w:outlineLvl w:val="2"/>
        <w:rPr>
          <w:rFonts w:ascii="Arial" w:hAnsi="Arial" w:cs="Arial"/>
          <w:color w:val="5B9BD5"/>
          <w:lang w:val="x-none" w:eastAsia="x-none"/>
        </w:rPr>
      </w:pPr>
      <w:bookmarkStart w:id="499" w:name="_Toc311636163"/>
      <w:bookmarkStart w:id="500" w:name="_Toc311640513"/>
      <w:bookmarkStart w:id="501" w:name="_Toc361229570"/>
      <w:bookmarkStart w:id="502" w:name="_Toc361320647"/>
      <w:bookmarkStart w:id="503" w:name="_Toc397007207"/>
      <w:bookmarkStart w:id="504" w:name="_Toc397257044"/>
      <w:bookmarkStart w:id="505" w:name="_Toc460387998"/>
      <w:proofErr w:type="spellStart"/>
      <w:r w:rsidRPr="007813B5">
        <w:rPr>
          <w:rFonts w:ascii="Arial" w:hAnsi="Arial" w:cs="Arial"/>
          <w:color w:val="5B9BD5"/>
          <w:lang w:val="x-none" w:eastAsia="x-none"/>
        </w:rPr>
        <w:t>Required</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Reports</w:t>
      </w:r>
      <w:bookmarkEnd w:id="499"/>
      <w:bookmarkEnd w:id="500"/>
      <w:bookmarkEnd w:id="501"/>
      <w:bookmarkEnd w:id="502"/>
      <w:bookmarkEnd w:id="503"/>
      <w:bookmarkEnd w:id="504"/>
      <w:bookmarkEnd w:id="505"/>
      <w:proofErr w:type="spellEnd"/>
    </w:p>
    <w:p w14:paraId="5095250E" w14:textId="77777777" w:rsidR="007C488D" w:rsidRPr="007813B5" w:rsidRDefault="007C488D" w:rsidP="007C488D">
      <w:pPr>
        <w:spacing w:line="276" w:lineRule="auto"/>
        <w:ind w:firstLine="360"/>
        <w:rPr>
          <w:rFonts w:ascii="Arial" w:hAnsi="Arial" w:cs="Arial"/>
          <w:sz w:val="22"/>
          <w:szCs w:val="22"/>
        </w:rPr>
      </w:pPr>
    </w:p>
    <w:p w14:paraId="04BB6B6C" w14:textId="77777777" w:rsidR="007C488D" w:rsidRPr="007813B5" w:rsidRDefault="007C488D" w:rsidP="007C488D">
      <w:pPr>
        <w:spacing w:after="160" w:line="259" w:lineRule="auto"/>
        <w:rPr>
          <w:rFonts w:ascii="Arial" w:hAnsi="Arial" w:cs="Arial"/>
          <w:sz w:val="22"/>
          <w:szCs w:val="22"/>
        </w:rPr>
      </w:pPr>
      <w:r w:rsidRPr="007813B5">
        <w:rPr>
          <w:rFonts w:ascii="Arial" w:hAnsi="Arial" w:cs="Arial"/>
          <w:sz w:val="22"/>
          <w:szCs w:val="22"/>
        </w:rPr>
        <w:t xml:space="preserve">ASDU will be responsible for producing the Interim Financial Reports (IFRs) based on information from </w:t>
      </w:r>
      <w:proofErr w:type="spellStart"/>
      <w:r w:rsidRPr="007813B5">
        <w:rPr>
          <w:rFonts w:ascii="Arial" w:hAnsi="Arial" w:cs="Arial"/>
          <w:sz w:val="22"/>
          <w:szCs w:val="22"/>
        </w:rPr>
        <w:t>Quickbooks</w:t>
      </w:r>
      <w:proofErr w:type="spellEnd"/>
      <w:r w:rsidRPr="007813B5">
        <w:rPr>
          <w:rFonts w:ascii="Arial" w:hAnsi="Arial" w:cs="Arial"/>
          <w:sz w:val="22"/>
          <w:szCs w:val="22"/>
        </w:rPr>
        <w:t xml:space="preserve"> on a semi-annual basis, and submitting them to the Bank. The IFRs will provide required monitoring information and include a brief narrative outlining the major achievements of the project for the three-month period, the sources and uses of funds, and necessary procurement tables. These reports will be prepared by ASDU and made available to the auditors after the end of each fiscal year.  </w:t>
      </w:r>
    </w:p>
    <w:p w14:paraId="2514BFD7" w14:textId="77777777" w:rsidR="007C488D" w:rsidRPr="007813B5" w:rsidRDefault="007C488D" w:rsidP="007C488D">
      <w:pPr>
        <w:spacing w:after="160" w:line="259" w:lineRule="auto"/>
        <w:rPr>
          <w:rFonts w:ascii="Arial" w:hAnsi="Arial" w:cs="Arial"/>
          <w:sz w:val="22"/>
          <w:szCs w:val="22"/>
        </w:rPr>
      </w:pPr>
      <w:r w:rsidRPr="007813B5">
        <w:rPr>
          <w:rFonts w:ascii="Arial" w:hAnsi="Arial" w:cs="Arial"/>
          <w:sz w:val="22"/>
          <w:szCs w:val="22"/>
        </w:rPr>
        <w:br w:type="page"/>
      </w:r>
    </w:p>
    <w:p w14:paraId="28105806" w14:textId="77777777" w:rsidR="007C488D" w:rsidRPr="007813B5" w:rsidRDefault="007C488D" w:rsidP="007C488D">
      <w:pPr>
        <w:spacing w:after="160" w:line="259" w:lineRule="auto"/>
        <w:rPr>
          <w:rFonts w:ascii="Arial" w:hAnsi="Arial" w:cs="Arial"/>
        </w:rPr>
      </w:pPr>
    </w:p>
    <w:p w14:paraId="160DAB82" w14:textId="77777777" w:rsidR="007C488D" w:rsidRPr="007813B5" w:rsidRDefault="007C488D" w:rsidP="007C488D">
      <w:pPr>
        <w:spacing w:after="160" w:line="259" w:lineRule="auto"/>
        <w:rPr>
          <w:rFonts w:ascii="Arial" w:hAnsi="Arial" w:cs="Arial"/>
        </w:rPr>
      </w:pPr>
    </w:p>
    <w:p w14:paraId="25795F16" w14:textId="77777777" w:rsidR="007C488D" w:rsidRPr="007813B5" w:rsidRDefault="007C488D" w:rsidP="007C488D">
      <w:pPr>
        <w:pBdr>
          <w:bottom w:val="single" w:sz="8" w:space="1" w:color="4F81BD"/>
        </w:pBdr>
        <w:spacing w:before="200" w:after="80" w:line="276" w:lineRule="auto"/>
        <w:ind w:left="-360"/>
        <w:outlineLvl w:val="1"/>
        <w:rPr>
          <w:rFonts w:ascii="Arial" w:hAnsi="Arial" w:cs="Arial"/>
          <w:b/>
          <w:color w:val="5B9BD5"/>
          <w:lang w:val="en-US" w:eastAsia="x-none"/>
        </w:rPr>
      </w:pPr>
      <w:bookmarkStart w:id="506" w:name="_Toc460387999"/>
      <w:bookmarkStart w:id="507" w:name="_Toc387224656"/>
      <w:bookmarkStart w:id="508" w:name="_Toc397257048"/>
      <w:proofErr w:type="gramStart"/>
      <w:r w:rsidRPr="007813B5">
        <w:rPr>
          <w:rStyle w:val="Strong"/>
          <w:rFonts w:ascii="Arial" w:hAnsi="Arial" w:cs="Arial"/>
          <w:color w:val="0070C0"/>
          <w:sz w:val="28"/>
          <w:szCs w:val="28"/>
        </w:rPr>
        <w:t>ANNEX</w:t>
      </w:r>
      <w:r w:rsidRPr="007813B5">
        <w:rPr>
          <w:rFonts w:ascii="Arial" w:hAnsi="Arial" w:cs="Arial"/>
          <w:b/>
          <w:color w:val="5B9BD5"/>
          <w:lang w:val="x-none" w:eastAsia="x-none"/>
        </w:rPr>
        <w:t xml:space="preserve"> </w:t>
      </w:r>
      <w:r w:rsidRPr="007813B5">
        <w:rPr>
          <w:rFonts w:ascii="Arial" w:hAnsi="Arial" w:cs="Arial"/>
          <w:b/>
          <w:color w:val="5B9BD5"/>
          <w:lang w:val="en-US" w:eastAsia="x-none"/>
        </w:rPr>
        <w:t xml:space="preserve"> SAFEGUARDS</w:t>
      </w:r>
      <w:bookmarkEnd w:id="506"/>
      <w:proofErr w:type="gramEnd"/>
    </w:p>
    <w:p w14:paraId="3C41A60F" w14:textId="77777777" w:rsidR="007C488D" w:rsidRPr="007813B5" w:rsidRDefault="007C488D" w:rsidP="007C488D">
      <w:pPr>
        <w:numPr>
          <w:ilvl w:val="0"/>
          <w:numId w:val="62"/>
        </w:numPr>
        <w:pBdr>
          <w:bottom w:val="single" w:sz="8" w:space="1" w:color="4F81BD"/>
        </w:pBdr>
        <w:spacing w:before="200" w:after="80" w:line="276" w:lineRule="auto"/>
        <w:outlineLvl w:val="1"/>
        <w:rPr>
          <w:rFonts w:ascii="Arial" w:hAnsi="Arial" w:cs="Arial"/>
          <w:b/>
          <w:color w:val="5B9BD5"/>
          <w:lang w:val="x-none" w:eastAsia="x-none"/>
        </w:rPr>
      </w:pPr>
      <w:bookmarkStart w:id="509" w:name="_Toc460388000"/>
      <w:r w:rsidRPr="007813B5">
        <w:rPr>
          <w:rFonts w:ascii="Arial" w:hAnsi="Arial" w:cs="Arial"/>
          <w:b/>
          <w:color w:val="5B9BD5"/>
          <w:lang w:val="x-none" w:eastAsia="x-none"/>
        </w:rPr>
        <w:t xml:space="preserve">Social </w:t>
      </w:r>
      <w:r w:rsidRPr="007813B5">
        <w:rPr>
          <w:rFonts w:ascii="Arial" w:hAnsi="Arial" w:cs="Arial"/>
          <w:b/>
          <w:color w:val="5B9BD5"/>
          <w:lang w:val="en-US" w:eastAsia="x-none"/>
        </w:rPr>
        <w:t xml:space="preserve">impacts and </w:t>
      </w:r>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Safeguards</w:t>
      </w:r>
      <w:bookmarkStart w:id="510" w:name="_Toc295296832"/>
      <w:bookmarkStart w:id="511" w:name="SafeguardPolicies"/>
      <w:bookmarkEnd w:id="507"/>
      <w:bookmarkEnd w:id="508"/>
      <w:bookmarkEnd w:id="509"/>
      <w:proofErr w:type="spellEnd"/>
    </w:p>
    <w:p w14:paraId="3D8C69D6"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
    <w:p w14:paraId="4EC50F28"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The project has limited negative social impacts, and mitigation actions are indicated in the Environmental and Social Management Plan, disclosed prior to project approval. Key social risks are a lack of inclusion of indigenous people and women in the training program. This will be mitigated through training of </w:t>
      </w:r>
      <w:proofErr w:type="spellStart"/>
      <w:r w:rsidRPr="007813B5">
        <w:rPr>
          <w:rFonts w:ascii="Arial" w:hAnsi="Arial" w:cs="Arial"/>
          <w:sz w:val="22"/>
          <w:szCs w:val="22"/>
          <w:lang w:val="en-US"/>
        </w:rPr>
        <w:t>MoA</w:t>
      </w:r>
      <w:proofErr w:type="spellEnd"/>
      <w:r w:rsidRPr="007813B5">
        <w:rPr>
          <w:rFonts w:ascii="Arial" w:hAnsi="Arial" w:cs="Arial"/>
          <w:sz w:val="22"/>
          <w:szCs w:val="22"/>
          <w:lang w:val="en-US"/>
        </w:rPr>
        <w:t xml:space="preserve"> staff in techniques to ensure their inclusion, and to offer courses of relevance to these groups. No resettlement will occur due to this project. It is expected that key stakeholders will have access to regular, open meetings with the </w:t>
      </w:r>
      <w:proofErr w:type="spellStart"/>
      <w:r w:rsidRPr="007813B5">
        <w:rPr>
          <w:rFonts w:ascii="Arial" w:hAnsi="Arial" w:cs="Arial"/>
          <w:sz w:val="22"/>
          <w:szCs w:val="22"/>
          <w:lang w:val="en-US"/>
        </w:rPr>
        <w:t>MoA</w:t>
      </w:r>
      <w:proofErr w:type="spellEnd"/>
      <w:r w:rsidRPr="007813B5">
        <w:rPr>
          <w:rFonts w:ascii="Arial" w:hAnsi="Arial" w:cs="Arial"/>
          <w:sz w:val="22"/>
          <w:szCs w:val="22"/>
          <w:lang w:val="en-US"/>
        </w:rPr>
        <w:t xml:space="preserve"> to voice any views and concerns on project progress, monitoring and evaluation.</w:t>
      </w:r>
    </w:p>
    <w:p w14:paraId="78E35841"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
    <w:p w14:paraId="44BDB6F1"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
    <w:p w14:paraId="3D2002A9" w14:textId="77777777" w:rsidR="007C488D" w:rsidRPr="007813B5" w:rsidRDefault="007C488D" w:rsidP="007C488D">
      <w:pPr>
        <w:ind w:firstLine="360"/>
        <w:rPr>
          <w:rFonts w:ascii="Arial" w:hAnsi="Arial" w:cs="Arial"/>
          <w:sz w:val="22"/>
          <w:szCs w:val="22"/>
          <w:lang w:val="en-US"/>
        </w:rPr>
      </w:pPr>
    </w:p>
    <w:p w14:paraId="1012CF56" w14:textId="77777777" w:rsidR="007C488D" w:rsidRPr="007813B5" w:rsidRDefault="007C488D" w:rsidP="007C488D">
      <w:pPr>
        <w:numPr>
          <w:ilvl w:val="0"/>
          <w:numId w:val="62"/>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512" w:name="_Toc387224657"/>
      <w:bookmarkStart w:id="513" w:name="_Toc397257049"/>
      <w:bookmarkStart w:id="514" w:name="_Toc460388001"/>
      <w:proofErr w:type="spellStart"/>
      <w:r w:rsidRPr="007813B5">
        <w:rPr>
          <w:rFonts w:ascii="Arial" w:hAnsi="Arial" w:cs="Arial"/>
          <w:b/>
          <w:color w:val="5B9BD5"/>
          <w:lang w:val="x-none" w:eastAsia="x-none"/>
        </w:rPr>
        <w:t>Environment</w:t>
      </w:r>
      <w:r w:rsidRPr="007813B5">
        <w:rPr>
          <w:rFonts w:ascii="Arial" w:hAnsi="Arial" w:cs="Arial"/>
          <w:b/>
          <w:color w:val="5B9BD5"/>
          <w:lang w:val="en-US" w:eastAsia="x-none"/>
        </w:rPr>
        <w:t>al</w:t>
      </w:r>
      <w:proofErr w:type="spellEnd"/>
      <w:r w:rsidRPr="007813B5">
        <w:rPr>
          <w:rFonts w:ascii="Arial" w:hAnsi="Arial" w:cs="Arial"/>
          <w:b/>
          <w:color w:val="5B9BD5"/>
          <w:lang w:val="en-US" w:eastAsia="x-none"/>
        </w:rPr>
        <w:t xml:space="preserve"> impacts and </w:t>
      </w:r>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Safeguards</w:t>
      </w:r>
      <w:bookmarkStart w:id="515" w:name="_Toc40780192"/>
      <w:bookmarkStart w:id="516" w:name="_Toc295296833"/>
      <w:bookmarkEnd w:id="510"/>
      <w:bookmarkEnd w:id="511"/>
      <w:bookmarkEnd w:id="512"/>
      <w:bookmarkEnd w:id="513"/>
      <w:bookmarkEnd w:id="514"/>
      <w:proofErr w:type="spellEnd"/>
    </w:p>
    <w:p w14:paraId="3CA8C3B9"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Due to the small scale of the infrastructure being built, this project has few significant risks, and it will be possible to mitigate all of the direct impacts during the construction phase. In addition many of the mitigation actions have already been addressed as key aspects of the project design. Risks during the operation phase are related to weak institutional capacity to operate and monitor the operation of facilities as well as indirect risks related to the methods and species being promoted via the agricultural extension services and research </w:t>
      </w:r>
      <w:proofErr w:type="spellStart"/>
      <w:r w:rsidRPr="007813B5">
        <w:rPr>
          <w:rFonts w:ascii="Arial" w:hAnsi="Arial" w:cs="Arial"/>
          <w:sz w:val="22"/>
          <w:szCs w:val="22"/>
          <w:lang w:val="en-US"/>
        </w:rPr>
        <w:t>center.s</w:t>
      </w:r>
      <w:proofErr w:type="spellEnd"/>
      <w:r w:rsidRPr="007813B5">
        <w:rPr>
          <w:rFonts w:ascii="Arial" w:hAnsi="Arial" w:cs="Arial"/>
          <w:sz w:val="22"/>
          <w:szCs w:val="22"/>
          <w:lang w:val="en-US"/>
        </w:rPr>
        <w:t xml:space="preserve"> </w:t>
      </w:r>
    </w:p>
    <w:p w14:paraId="316973DD"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w:t>
      </w:r>
    </w:p>
    <w:p w14:paraId="358EAF17" w14:textId="77777777" w:rsidR="007C488D" w:rsidRPr="007813B5" w:rsidRDefault="007C488D" w:rsidP="007C488D">
      <w:pPr>
        <w:ind w:firstLine="360"/>
        <w:contextualSpacing/>
        <w:jc w:val="both"/>
        <w:rPr>
          <w:rFonts w:ascii="Arial" w:hAnsi="Arial" w:cs="Arial"/>
          <w:sz w:val="22"/>
          <w:szCs w:val="22"/>
          <w:lang w:val="x-none" w:eastAsia="x-none"/>
        </w:rPr>
      </w:pPr>
    </w:p>
    <w:p w14:paraId="3DDFDBF9" w14:textId="77777777" w:rsidR="007C488D" w:rsidRPr="007813B5" w:rsidRDefault="007C488D" w:rsidP="007C488D">
      <w:pPr>
        <w:ind w:firstLine="360"/>
        <w:contextualSpacing/>
        <w:jc w:val="both"/>
        <w:rPr>
          <w:rFonts w:ascii="Arial" w:hAnsi="Arial" w:cs="Arial"/>
          <w:sz w:val="22"/>
          <w:szCs w:val="22"/>
          <w:lang w:val="x-none" w:eastAsia="x-none"/>
        </w:rPr>
      </w:pPr>
    </w:p>
    <w:p w14:paraId="5006B865" w14:textId="77777777" w:rsidR="007C488D" w:rsidRPr="007813B5" w:rsidRDefault="007C488D" w:rsidP="007C488D">
      <w:pPr>
        <w:numPr>
          <w:ilvl w:val="0"/>
          <w:numId w:val="62"/>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517" w:name="_Toc397257050"/>
      <w:bookmarkStart w:id="518" w:name="_Toc460388002"/>
      <w:proofErr w:type="spellStart"/>
      <w:r w:rsidRPr="007813B5">
        <w:rPr>
          <w:rFonts w:ascii="Arial" w:hAnsi="Arial" w:cs="Arial"/>
          <w:b/>
          <w:color w:val="5B9BD5"/>
          <w:lang w:val="x-none" w:eastAsia="x-none"/>
        </w:rPr>
        <w:t>Impacts</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specific</w:t>
      </w:r>
      <w:proofErr w:type="spellEnd"/>
      <w:r w:rsidRPr="007813B5">
        <w:rPr>
          <w:rFonts w:ascii="Arial" w:hAnsi="Arial" w:cs="Arial"/>
          <w:b/>
          <w:color w:val="5B9BD5"/>
          <w:lang w:val="x-none" w:eastAsia="x-none"/>
        </w:rPr>
        <w:t xml:space="preserve"> to </w:t>
      </w:r>
      <w:proofErr w:type="spellStart"/>
      <w:r w:rsidRPr="007813B5">
        <w:rPr>
          <w:rFonts w:ascii="Arial" w:hAnsi="Arial" w:cs="Arial"/>
          <w:b/>
          <w:color w:val="5B9BD5"/>
          <w:lang w:val="x-none" w:eastAsia="x-none"/>
        </w:rPr>
        <w:t>potential</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works</w:t>
      </w:r>
      <w:proofErr w:type="spellEnd"/>
      <w:r w:rsidRPr="007813B5">
        <w:rPr>
          <w:rFonts w:ascii="Arial" w:hAnsi="Arial" w:cs="Arial"/>
          <w:b/>
          <w:color w:val="5B9BD5"/>
          <w:lang w:val="x-none" w:eastAsia="x-none"/>
        </w:rPr>
        <w:t xml:space="preserve"> and </w:t>
      </w:r>
      <w:proofErr w:type="spellStart"/>
      <w:r w:rsidRPr="007813B5">
        <w:rPr>
          <w:rFonts w:ascii="Arial" w:hAnsi="Arial" w:cs="Arial"/>
          <w:b/>
          <w:color w:val="5B9BD5"/>
          <w:lang w:val="x-none" w:eastAsia="x-none"/>
        </w:rPr>
        <w:t>proposed</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mitigation</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measures</w:t>
      </w:r>
      <w:proofErr w:type="spellEnd"/>
      <w:r w:rsidRPr="007813B5">
        <w:rPr>
          <w:rFonts w:ascii="Arial" w:hAnsi="Arial" w:cs="Arial"/>
          <w:b/>
          <w:color w:val="5B9BD5"/>
          <w:lang w:val="x-none" w:eastAsia="x-none"/>
        </w:rPr>
        <w:t xml:space="preserve"> are </w:t>
      </w:r>
      <w:proofErr w:type="spellStart"/>
      <w:r w:rsidRPr="007813B5">
        <w:rPr>
          <w:rFonts w:ascii="Arial" w:hAnsi="Arial" w:cs="Arial"/>
          <w:b/>
          <w:color w:val="5B9BD5"/>
          <w:lang w:val="x-none" w:eastAsia="x-none"/>
        </w:rPr>
        <w:t>outlined</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below</w:t>
      </w:r>
      <w:proofErr w:type="spellEnd"/>
      <w:r w:rsidRPr="007813B5">
        <w:rPr>
          <w:rFonts w:ascii="Arial" w:hAnsi="Arial" w:cs="Arial"/>
          <w:b/>
          <w:color w:val="5B9BD5"/>
          <w:lang w:val="x-none" w:eastAsia="x-none"/>
        </w:rPr>
        <w:t>.</w:t>
      </w:r>
      <w:bookmarkEnd w:id="517"/>
      <w:bookmarkEnd w:id="518"/>
      <w:r w:rsidRPr="007813B5">
        <w:rPr>
          <w:rFonts w:ascii="Arial" w:hAnsi="Arial" w:cs="Arial"/>
          <w:b/>
          <w:color w:val="5B9BD5"/>
          <w:lang w:val="x-none" w:eastAsia="x-none"/>
        </w:rPr>
        <w:t xml:space="preserve"> </w:t>
      </w:r>
    </w:p>
    <w:p w14:paraId="2CDCEBD6" w14:textId="77777777" w:rsidR="007C488D" w:rsidRPr="007813B5" w:rsidRDefault="007C488D" w:rsidP="007C488D">
      <w:pPr>
        <w:pStyle w:val="SecHeading"/>
        <w:numPr>
          <w:ilvl w:val="0"/>
          <w:numId w:val="64"/>
        </w:numPr>
        <w:tabs>
          <w:tab w:val="left" w:pos="720"/>
        </w:tabs>
        <w:spacing w:before="0" w:after="240"/>
        <w:ind w:left="720" w:hanging="720"/>
        <w:jc w:val="both"/>
        <w:rPr>
          <w:rFonts w:ascii="Arial" w:hAnsi="Arial" w:cs="Arial"/>
        </w:rPr>
      </w:pPr>
      <w:r w:rsidRPr="007813B5">
        <w:rPr>
          <w:rFonts w:ascii="Arial" w:hAnsi="Arial" w:cs="Arial"/>
        </w:rPr>
        <w:t>Negative Environmental and Social Impacts and Risks and their Mitigation during Construction</w:t>
      </w:r>
    </w:p>
    <w:p w14:paraId="32502EDC"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 xml:space="preserve">The key environmental risks are flooding of new infrastructure, the sourcing of a reliable water supply for the abattoir and the risk of damage to the creek through construction of a water catchment for the agricultural </w:t>
      </w:r>
      <w:proofErr w:type="spellStart"/>
      <w:r w:rsidRPr="007813B5">
        <w:rPr>
          <w:rFonts w:ascii="Arial" w:hAnsi="Arial" w:cs="Arial"/>
          <w:szCs w:val="24"/>
        </w:rPr>
        <w:t>centre</w:t>
      </w:r>
      <w:proofErr w:type="spellEnd"/>
      <w:r w:rsidRPr="007813B5">
        <w:rPr>
          <w:rFonts w:ascii="Arial" w:hAnsi="Arial" w:cs="Arial"/>
          <w:szCs w:val="24"/>
        </w:rPr>
        <w:t xml:space="preserve"> in Region 9.  These risks will be avoided through adequate design of the infrastructure, the digging of a well specifically for the abattoir and a study to better understand the impact of the reservoir construction that should be included in the EIA for the agricultural </w:t>
      </w:r>
      <w:proofErr w:type="spellStart"/>
      <w:r w:rsidRPr="007813B5">
        <w:rPr>
          <w:rFonts w:ascii="Arial" w:hAnsi="Arial" w:cs="Arial"/>
          <w:szCs w:val="24"/>
        </w:rPr>
        <w:t>centre</w:t>
      </w:r>
      <w:proofErr w:type="spellEnd"/>
      <w:r w:rsidRPr="007813B5">
        <w:rPr>
          <w:rFonts w:ascii="Arial" w:hAnsi="Arial" w:cs="Arial"/>
          <w:szCs w:val="24"/>
        </w:rPr>
        <w:t>.</w:t>
      </w:r>
    </w:p>
    <w:p w14:paraId="492277A7"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 xml:space="preserve">There is also the risk that an inadequate design for the abattoir could result in issues of animal welfare, inadequate water and energy supply water pollution </w:t>
      </w:r>
      <w:r w:rsidRPr="007813B5">
        <w:rPr>
          <w:rFonts w:ascii="Arial" w:hAnsi="Arial" w:cs="Arial"/>
          <w:szCs w:val="24"/>
        </w:rPr>
        <w:lastRenderedPageBreak/>
        <w:t>from abattoir waste. These will be dealt with by insuring the design complies with international standards.</w:t>
      </w:r>
    </w:p>
    <w:p w14:paraId="4A551151"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 xml:space="preserve">The standard risks associated with the construction of any infrastructure also apply to this project. These will be avoided through employment of an environmental officer by the construction firm, supervision of the works by </w:t>
      </w:r>
      <w:r w:rsidRPr="007813B5">
        <w:rPr>
          <w:rFonts w:ascii="Arial" w:hAnsi="Arial" w:cs="Arial"/>
          <w:i/>
          <w:szCs w:val="24"/>
        </w:rPr>
        <w:t xml:space="preserve">ASDU, and independent assessment by </w:t>
      </w:r>
      <w:r w:rsidRPr="007813B5">
        <w:rPr>
          <w:rFonts w:ascii="Arial" w:hAnsi="Arial" w:cs="Arial"/>
          <w:szCs w:val="24"/>
        </w:rPr>
        <w:t>EPA.</w:t>
      </w:r>
    </w:p>
    <w:p w14:paraId="3C862D7D" w14:textId="77777777" w:rsidR="007C488D" w:rsidRPr="007813B5" w:rsidRDefault="007C488D" w:rsidP="007C488D">
      <w:pPr>
        <w:pStyle w:val="SecHeading"/>
        <w:numPr>
          <w:ilvl w:val="0"/>
          <w:numId w:val="64"/>
        </w:numPr>
        <w:tabs>
          <w:tab w:val="left" w:pos="720"/>
        </w:tabs>
        <w:spacing w:before="0" w:after="240"/>
        <w:ind w:left="720" w:hanging="720"/>
        <w:jc w:val="both"/>
        <w:rPr>
          <w:rFonts w:ascii="Arial" w:hAnsi="Arial" w:cs="Arial"/>
        </w:rPr>
      </w:pPr>
      <w:r w:rsidRPr="007813B5">
        <w:rPr>
          <w:rFonts w:ascii="Arial" w:hAnsi="Arial" w:cs="Arial"/>
        </w:rPr>
        <w:t>Negative Environmental and Social Impacts and Risks and their Mitigation during Operation</w:t>
      </w:r>
    </w:p>
    <w:p w14:paraId="028BDED1"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 xml:space="preserve">Weak institutional capacity to monitor the operation of facilities, in particular the abattoir could result in localized pollution, poor animal welfare and sanitary issues related to meat production. This will be mitigated by training of the producers association in abattoir operation, training inspectors from the </w:t>
      </w:r>
      <w:r w:rsidRPr="007813B5">
        <w:rPr>
          <w:rFonts w:ascii="Arial" w:hAnsi="Arial" w:cs="Arial"/>
          <w:i/>
          <w:szCs w:val="24"/>
        </w:rPr>
        <w:t>Ministry of Health and EPA</w:t>
      </w:r>
      <w:r w:rsidRPr="007813B5">
        <w:rPr>
          <w:rFonts w:ascii="Arial" w:hAnsi="Arial" w:cs="Arial"/>
          <w:szCs w:val="24"/>
        </w:rPr>
        <w:t xml:space="preserve">, as well as an annual audit from an international inspector to ensure meat meets a suitable hygiene standard. </w:t>
      </w:r>
    </w:p>
    <w:p w14:paraId="4AEFB990"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 xml:space="preserve">Agriculture in the region is at risk from natural disasters and climate change. The project has incorporated into its research and training programs the promotion and adoption of technologies to adapt to climate change to reduce the risk of losses and increase food security. </w:t>
      </w:r>
    </w:p>
    <w:p w14:paraId="69AEA7A6"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 xml:space="preserve">Key indirect impacts arise from the promotion of techniques that could result in ecosystem damage to the </w:t>
      </w:r>
      <w:proofErr w:type="spellStart"/>
      <w:r w:rsidRPr="007813B5">
        <w:rPr>
          <w:rFonts w:ascii="Arial" w:hAnsi="Arial" w:cs="Arial"/>
          <w:szCs w:val="24"/>
        </w:rPr>
        <w:t>Rupununi</w:t>
      </w:r>
      <w:proofErr w:type="spellEnd"/>
      <w:r w:rsidRPr="007813B5">
        <w:rPr>
          <w:rFonts w:ascii="Arial" w:hAnsi="Arial" w:cs="Arial"/>
          <w:szCs w:val="24"/>
        </w:rPr>
        <w:t xml:space="preserve"> in the short or long term. This will be mitigated partially by ensuring that research and extension programs focus on sustainable agriculture and do not promote invasive species, including Genetically Modified Organisms that are invasive, crops with high dependence on pesticides and herbicides or water.</w:t>
      </w:r>
    </w:p>
    <w:p w14:paraId="6C627015" w14:textId="77777777" w:rsidR="007C488D" w:rsidRPr="007813B5" w:rsidRDefault="007C488D" w:rsidP="007C488D">
      <w:pPr>
        <w:pStyle w:val="Paragraph"/>
        <w:numPr>
          <w:ilvl w:val="1"/>
          <w:numId w:val="65"/>
        </w:numPr>
        <w:ind w:left="720" w:hanging="720"/>
        <w:rPr>
          <w:rFonts w:ascii="Arial" w:hAnsi="Arial" w:cs="Arial"/>
          <w:i/>
          <w:szCs w:val="24"/>
        </w:rPr>
      </w:pPr>
      <w:r w:rsidRPr="007813B5">
        <w:rPr>
          <w:rFonts w:ascii="Arial" w:hAnsi="Arial" w:cs="Arial"/>
          <w:szCs w:val="24"/>
        </w:rPr>
        <w:t>The new facilities and training program are just one of many factors needed to encourage wide-scale agriculture in Region 9. Other factors include plans to pave the Georgetown-</w:t>
      </w:r>
      <w:proofErr w:type="spellStart"/>
      <w:r w:rsidRPr="007813B5">
        <w:rPr>
          <w:rFonts w:ascii="Arial" w:hAnsi="Arial" w:cs="Arial"/>
          <w:szCs w:val="24"/>
        </w:rPr>
        <w:t>Letham</w:t>
      </w:r>
      <w:proofErr w:type="spellEnd"/>
      <w:r w:rsidRPr="007813B5">
        <w:rPr>
          <w:rFonts w:ascii="Arial" w:hAnsi="Arial" w:cs="Arial"/>
          <w:szCs w:val="24"/>
        </w:rPr>
        <w:t xml:space="preserve"> road, and development of better marketing and supply chains. These factors could lead to a wide-scale negative impact in the wilderness region. This could be mitigated through supporting the creation of a protected area in the </w:t>
      </w:r>
      <w:proofErr w:type="spellStart"/>
      <w:r w:rsidRPr="007813B5">
        <w:rPr>
          <w:rFonts w:ascii="Arial" w:hAnsi="Arial" w:cs="Arial"/>
          <w:szCs w:val="24"/>
        </w:rPr>
        <w:t>Rupununi</w:t>
      </w:r>
      <w:proofErr w:type="spellEnd"/>
      <w:r w:rsidRPr="007813B5">
        <w:rPr>
          <w:rFonts w:ascii="Arial" w:hAnsi="Arial" w:cs="Arial"/>
          <w:szCs w:val="24"/>
        </w:rPr>
        <w:t xml:space="preserve">. It is anticipated that the Government will request a Technical Cooperation for a participatory process to develop a regional plan to help ensure sustainable development of this area, including the designation of a protected area.   </w:t>
      </w:r>
    </w:p>
    <w:p w14:paraId="1772BB3C" w14:textId="77777777" w:rsidR="007C488D" w:rsidRPr="007813B5" w:rsidRDefault="007C488D" w:rsidP="007C488D">
      <w:pPr>
        <w:ind w:left="720" w:firstLine="360"/>
        <w:contextualSpacing/>
        <w:rPr>
          <w:rFonts w:ascii="Arial" w:hAnsi="Arial" w:cs="Arial"/>
          <w:sz w:val="22"/>
          <w:szCs w:val="22"/>
          <w:u w:val="single"/>
          <w:lang w:val="en-US" w:eastAsia="x-none"/>
        </w:rPr>
      </w:pPr>
    </w:p>
    <w:p w14:paraId="2785ABF7" w14:textId="77777777" w:rsidR="007C488D" w:rsidRPr="007813B5" w:rsidRDefault="007C488D" w:rsidP="007C488D">
      <w:pPr>
        <w:ind w:firstLine="360"/>
        <w:contextualSpacing/>
        <w:jc w:val="both"/>
        <w:rPr>
          <w:rFonts w:ascii="Arial" w:hAnsi="Arial" w:cs="Arial"/>
          <w:sz w:val="22"/>
          <w:szCs w:val="22"/>
          <w:lang w:val="x-none" w:eastAsia="x-none"/>
        </w:rPr>
      </w:pPr>
    </w:p>
    <w:p w14:paraId="4E22DAED" w14:textId="77777777" w:rsidR="007C488D" w:rsidRPr="007813B5" w:rsidRDefault="007C488D" w:rsidP="007C488D">
      <w:pPr>
        <w:numPr>
          <w:ilvl w:val="0"/>
          <w:numId w:val="62"/>
        </w:numPr>
        <w:pBdr>
          <w:bottom w:val="single" w:sz="8" w:space="1" w:color="4F81BD"/>
        </w:pBdr>
        <w:spacing w:before="200" w:after="80" w:line="276" w:lineRule="auto"/>
        <w:ind w:left="-360" w:firstLine="0"/>
        <w:outlineLvl w:val="1"/>
        <w:rPr>
          <w:rFonts w:ascii="Arial" w:hAnsi="Arial" w:cs="Arial"/>
          <w:b/>
          <w:color w:val="5B9BD5"/>
          <w:sz w:val="22"/>
          <w:szCs w:val="22"/>
          <w:lang w:val="x-none" w:eastAsia="x-none"/>
        </w:rPr>
      </w:pPr>
      <w:bookmarkStart w:id="519" w:name="_Toc397257051"/>
      <w:bookmarkStart w:id="520" w:name="_Toc460388003"/>
      <w:proofErr w:type="spellStart"/>
      <w:r w:rsidRPr="007813B5">
        <w:rPr>
          <w:rFonts w:ascii="Arial" w:hAnsi="Arial" w:cs="Arial"/>
          <w:b/>
          <w:color w:val="5B9BD5"/>
          <w:lang w:val="x-none" w:eastAsia="x-none"/>
        </w:rPr>
        <w:t>Environmental</w:t>
      </w:r>
      <w:proofErr w:type="spellEnd"/>
      <w:r w:rsidRPr="007813B5">
        <w:rPr>
          <w:rFonts w:ascii="Arial" w:hAnsi="Arial" w:cs="Arial"/>
          <w:b/>
          <w:color w:val="5B9BD5"/>
          <w:lang w:val="x-none" w:eastAsia="x-none"/>
        </w:rPr>
        <w:t xml:space="preserve"> and Social </w:t>
      </w:r>
      <w:r w:rsidRPr="007813B5">
        <w:rPr>
          <w:rFonts w:ascii="Arial" w:hAnsi="Arial" w:cs="Arial"/>
          <w:b/>
          <w:color w:val="5B9BD5"/>
          <w:lang w:val="en-US" w:eastAsia="x-none"/>
        </w:rPr>
        <w:t xml:space="preserve">Impact </w:t>
      </w:r>
      <w:proofErr w:type="spellStart"/>
      <w:r w:rsidRPr="007813B5">
        <w:rPr>
          <w:rFonts w:ascii="Arial" w:hAnsi="Arial" w:cs="Arial"/>
          <w:b/>
          <w:color w:val="5B9BD5"/>
          <w:lang w:val="x-none" w:eastAsia="x-none"/>
        </w:rPr>
        <w:t>Assessment</w:t>
      </w:r>
      <w:proofErr w:type="spellEnd"/>
      <w:r w:rsidRPr="007813B5">
        <w:rPr>
          <w:rFonts w:ascii="Arial" w:hAnsi="Arial" w:cs="Arial"/>
          <w:b/>
          <w:color w:val="5B9BD5"/>
          <w:lang w:val="x-none" w:eastAsia="x-none"/>
        </w:rPr>
        <w:t>.</w:t>
      </w:r>
      <w:bookmarkEnd w:id="519"/>
      <w:bookmarkEnd w:id="520"/>
    </w:p>
    <w:p w14:paraId="2A3598C8" w14:textId="77777777" w:rsidR="007C488D" w:rsidRPr="007813B5" w:rsidRDefault="007C488D" w:rsidP="007C488D">
      <w:pPr>
        <w:ind w:firstLine="360"/>
        <w:contextualSpacing/>
        <w:jc w:val="both"/>
        <w:rPr>
          <w:rFonts w:ascii="Arial" w:hAnsi="Arial" w:cs="Arial"/>
          <w:sz w:val="22"/>
          <w:szCs w:val="22"/>
          <w:lang w:val="x-none" w:eastAsia="x-none"/>
        </w:rPr>
      </w:pPr>
    </w:p>
    <w:p w14:paraId="6532EC99"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An Environmental and Social Analysis (ESA) was carried out, that includes an Environmental and Social Management Plan that details actions, roles and responsibilities for the required actions to mitigate impacts to comply with IDB safeguards policies and Guyana’s national policies.</w:t>
      </w:r>
    </w:p>
    <w:p w14:paraId="6DAB8F68" w14:textId="77777777" w:rsidR="007C488D" w:rsidRPr="007813B5" w:rsidRDefault="007C488D" w:rsidP="007C488D">
      <w:pPr>
        <w:pStyle w:val="ListParagraph"/>
        <w:numPr>
          <w:ilvl w:val="1"/>
          <w:numId w:val="66"/>
        </w:numPr>
        <w:autoSpaceDE w:val="0"/>
        <w:autoSpaceDN w:val="0"/>
        <w:adjustRightInd w:val="0"/>
        <w:spacing w:before="120" w:after="120"/>
        <w:ind w:hanging="720"/>
        <w:contextualSpacing w:val="0"/>
        <w:jc w:val="both"/>
        <w:outlineLvl w:val="1"/>
        <w:rPr>
          <w:rFonts w:ascii="Arial" w:hAnsi="Arial" w:cs="Arial"/>
          <w:color w:val="000000"/>
        </w:rPr>
      </w:pPr>
      <w:r w:rsidRPr="007813B5">
        <w:rPr>
          <w:rFonts w:ascii="Arial" w:hAnsi="Arial" w:cs="Arial"/>
          <w:color w:val="000000"/>
        </w:rPr>
        <w:lastRenderedPageBreak/>
        <w:t xml:space="preserve">The most significant project impacts can be mitigated through an adequate design of the facilities. This will be addressed through ensuring that the design meets international standards as assessed by a consultant in collaboration with ASDU and EPA. </w:t>
      </w:r>
    </w:p>
    <w:p w14:paraId="69A98336" w14:textId="77777777" w:rsidR="007C488D" w:rsidRPr="007813B5" w:rsidRDefault="007C488D" w:rsidP="007C488D">
      <w:pPr>
        <w:pStyle w:val="ListParagraph"/>
        <w:numPr>
          <w:ilvl w:val="1"/>
          <w:numId w:val="66"/>
        </w:numPr>
        <w:autoSpaceDE w:val="0"/>
        <w:autoSpaceDN w:val="0"/>
        <w:adjustRightInd w:val="0"/>
        <w:spacing w:before="120" w:after="120"/>
        <w:ind w:hanging="720"/>
        <w:contextualSpacing w:val="0"/>
        <w:jc w:val="both"/>
        <w:outlineLvl w:val="1"/>
        <w:rPr>
          <w:rFonts w:ascii="Arial" w:hAnsi="Arial" w:cs="Arial"/>
          <w:color w:val="000000"/>
        </w:rPr>
      </w:pPr>
      <w:r w:rsidRPr="007813B5">
        <w:rPr>
          <w:rFonts w:ascii="Arial" w:hAnsi="Arial" w:cs="Arial"/>
          <w:color w:val="000000"/>
        </w:rPr>
        <w:t>Other impacts relate to operation of the facilities. These will be addressed through training programs to abattoir operators and supervisors, as well as regular external auditing.</w:t>
      </w:r>
    </w:p>
    <w:p w14:paraId="271BA72E" w14:textId="77777777" w:rsidR="007C488D" w:rsidRPr="007813B5" w:rsidRDefault="007C488D" w:rsidP="007C488D">
      <w:pPr>
        <w:pStyle w:val="Paragraph"/>
        <w:numPr>
          <w:ilvl w:val="1"/>
          <w:numId w:val="66"/>
        </w:numPr>
        <w:tabs>
          <w:tab w:val="left" w:pos="720"/>
        </w:tabs>
        <w:ind w:hanging="720"/>
        <w:rPr>
          <w:rFonts w:ascii="Arial" w:hAnsi="Arial" w:cs="Arial"/>
          <w:i/>
          <w:szCs w:val="24"/>
        </w:rPr>
      </w:pPr>
      <w:r w:rsidRPr="007813B5">
        <w:rPr>
          <w:rFonts w:ascii="Arial" w:hAnsi="Arial" w:cs="Arial"/>
          <w:szCs w:val="24"/>
        </w:rPr>
        <w:t xml:space="preserve">The operation manual for research and </w:t>
      </w:r>
      <w:r w:rsidRPr="007813B5">
        <w:rPr>
          <w:rFonts w:ascii="Arial" w:hAnsi="Arial" w:cs="Arial"/>
          <w:i/>
          <w:szCs w:val="24"/>
        </w:rPr>
        <w:t xml:space="preserve">training courses must state that </w:t>
      </w:r>
      <w:r w:rsidRPr="007813B5">
        <w:rPr>
          <w:rFonts w:ascii="Arial" w:hAnsi="Arial" w:cs="Arial"/>
          <w:szCs w:val="24"/>
        </w:rPr>
        <w:t>that invasive species (including Genetically Modified Organisms that are invasive), crops requiring high herbicide and pesticide use and crops or livestock with high water demand must not be researched or promoted during the project.</w:t>
      </w:r>
    </w:p>
    <w:p w14:paraId="6AE94D26"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
    <w:p w14:paraId="1341A8E9" w14:textId="77777777" w:rsidR="007C488D" w:rsidRPr="007813B5" w:rsidRDefault="007C488D" w:rsidP="007C488D">
      <w:pPr>
        <w:tabs>
          <w:tab w:val="left" w:pos="0"/>
        </w:tabs>
        <w:spacing w:line="276" w:lineRule="auto"/>
        <w:ind w:left="-360"/>
        <w:jc w:val="both"/>
        <w:rPr>
          <w:rFonts w:ascii="Arial" w:hAnsi="Arial" w:cs="Arial"/>
          <w:i/>
          <w:sz w:val="22"/>
          <w:szCs w:val="22"/>
          <w:lang w:val="en-US"/>
        </w:rPr>
      </w:pPr>
    </w:p>
    <w:p w14:paraId="58F9C118" w14:textId="77777777" w:rsidR="007C488D" w:rsidRPr="007813B5" w:rsidRDefault="007C488D" w:rsidP="007C488D">
      <w:pPr>
        <w:tabs>
          <w:tab w:val="left" w:pos="0"/>
        </w:tabs>
        <w:spacing w:line="276" w:lineRule="auto"/>
        <w:ind w:left="-360"/>
        <w:jc w:val="both"/>
        <w:rPr>
          <w:rFonts w:ascii="Arial" w:hAnsi="Arial" w:cs="Arial"/>
          <w:i/>
          <w:sz w:val="22"/>
          <w:szCs w:val="22"/>
          <w:lang w:val="en-US"/>
        </w:rPr>
      </w:pPr>
    </w:p>
    <w:p w14:paraId="00719661"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roofErr w:type="gramStart"/>
      <w:r w:rsidRPr="007813B5">
        <w:rPr>
          <w:rFonts w:ascii="Arial" w:hAnsi="Arial" w:cs="Arial"/>
          <w:i/>
          <w:sz w:val="22"/>
          <w:szCs w:val="22"/>
          <w:lang w:val="en-US"/>
        </w:rPr>
        <w:t>Safeguards Compliance Procedure during Implementation.</w:t>
      </w:r>
      <w:proofErr w:type="gramEnd"/>
      <w:r w:rsidRPr="007813B5">
        <w:rPr>
          <w:rFonts w:ascii="Arial" w:hAnsi="Arial" w:cs="Arial"/>
          <w:i/>
          <w:sz w:val="22"/>
          <w:szCs w:val="22"/>
          <w:lang w:val="en-US"/>
        </w:rPr>
        <w:t xml:space="preserve"> As subprojects are finalized, the following process will be undertaken:</w:t>
      </w:r>
    </w:p>
    <w:p w14:paraId="20A2C6DB" w14:textId="77777777" w:rsidR="007C488D" w:rsidRPr="007813B5" w:rsidRDefault="007C488D" w:rsidP="007C488D">
      <w:pPr>
        <w:ind w:left="720" w:firstLine="360"/>
        <w:contextualSpacing/>
        <w:rPr>
          <w:rFonts w:ascii="Arial" w:hAnsi="Arial" w:cs="Arial"/>
          <w:sz w:val="22"/>
          <w:szCs w:val="22"/>
          <w:u w:val="single"/>
          <w:lang w:val="x-none" w:eastAsia="x-none"/>
        </w:rPr>
      </w:pPr>
    </w:p>
    <w:p w14:paraId="1FB37B34"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Screening</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each</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 xml:space="preserve">new infrastructure works (abattoirs, agricultural </w:t>
      </w:r>
      <w:proofErr w:type="spellStart"/>
      <w:r w:rsidRPr="007813B5">
        <w:rPr>
          <w:rFonts w:ascii="Arial" w:hAnsi="Arial" w:cs="Arial"/>
          <w:sz w:val="22"/>
          <w:szCs w:val="22"/>
          <w:lang w:val="en-US" w:eastAsia="x-none"/>
        </w:rPr>
        <w:t>centres</w:t>
      </w:r>
      <w:proofErr w:type="spellEnd"/>
      <w:r w:rsidRPr="007813B5">
        <w:rPr>
          <w:rFonts w:ascii="Arial" w:hAnsi="Arial" w:cs="Arial"/>
          <w:sz w:val="22"/>
          <w:szCs w:val="22"/>
          <w:lang w:val="en-US" w:eastAsia="x-none"/>
        </w:rPr>
        <w:t xml:space="preserve"> </w:t>
      </w:r>
      <w:proofErr w:type="spellStart"/>
      <w:r w:rsidRPr="007813B5">
        <w:rPr>
          <w:rFonts w:ascii="Arial" w:hAnsi="Arial" w:cs="Arial"/>
          <w:sz w:val="22"/>
          <w:szCs w:val="22"/>
          <w:lang w:val="en-US" w:eastAsia="x-none"/>
        </w:rPr>
        <w:t>amd</w:t>
      </w:r>
      <w:proofErr w:type="spellEnd"/>
      <w:r w:rsidRPr="007813B5">
        <w:rPr>
          <w:rFonts w:ascii="Arial" w:hAnsi="Arial" w:cs="Arial"/>
          <w:sz w:val="22"/>
          <w:szCs w:val="22"/>
          <w:lang w:val="en-US" w:eastAsia="x-none"/>
        </w:rPr>
        <w:t xml:space="preserve"> water catchment)</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Environmental</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Impact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Assessment</w:t>
      </w:r>
      <w:proofErr w:type="spellEnd"/>
      <w:r w:rsidRPr="007813B5">
        <w:rPr>
          <w:rFonts w:ascii="Arial" w:hAnsi="Arial" w:cs="Arial"/>
          <w:sz w:val="22"/>
          <w:szCs w:val="22"/>
          <w:lang w:val="x-none" w:eastAsia="x-none"/>
        </w:rPr>
        <w:t xml:space="preserve"> (EIA) </w:t>
      </w:r>
      <w:proofErr w:type="spellStart"/>
      <w:r w:rsidRPr="007813B5">
        <w:rPr>
          <w:rFonts w:ascii="Arial" w:hAnsi="Arial" w:cs="Arial"/>
          <w:sz w:val="22"/>
          <w:szCs w:val="22"/>
          <w:lang w:val="x-none" w:eastAsia="x-none"/>
        </w:rPr>
        <w:t>andr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Environmental</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 xml:space="preserve">and Social </w:t>
      </w:r>
      <w:r w:rsidRPr="007813B5">
        <w:rPr>
          <w:rFonts w:ascii="Arial" w:hAnsi="Arial" w:cs="Arial"/>
          <w:sz w:val="22"/>
          <w:szCs w:val="22"/>
          <w:lang w:val="x-none" w:eastAsia="x-none"/>
        </w:rPr>
        <w:t>Management Plan (E</w:t>
      </w:r>
      <w:r w:rsidRPr="007813B5">
        <w:rPr>
          <w:rFonts w:ascii="Arial" w:hAnsi="Arial" w:cs="Arial"/>
          <w:sz w:val="22"/>
          <w:szCs w:val="22"/>
          <w:lang w:val="en-US" w:eastAsia="x-none"/>
        </w:rPr>
        <w:t>S</w:t>
      </w:r>
      <w:r w:rsidRPr="007813B5">
        <w:rPr>
          <w:rFonts w:ascii="Arial" w:hAnsi="Arial" w:cs="Arial"/>
          <w:sz w:val="22"/>
          <w:szCs w:val="22"/>
          <w:lang w:val="x-none" w:eastAsia="x-none"/>
        </w:rPr>
        <w:t xml:space="preserve">MP) </w:t>
      </w:r>
      <w:r w:rsidRPr="007813B5">
        <w:rPr>
          <w:rFonts w:ascii="Arial" w:hAnsi="Arial" w:cs="Arial"/>
          <w:sz w:val="22"/>
          <w:szCs w:val="22"/>
          <w:lang w:val="en-US" w:eastAsia="x-none"/>
        </w:rPr>
        <w:t>will be necessary in order to comply with national legislation and requirements as specified in the ESMP for the program.</w:t>
      </w:r>
      <w:r w:rsidRPr="007813B5">
        <w:rPr>
          <w:rFonts w:ascii="Arial" w:hAnsi="Arial" w:cs="Arial"/>
          <w:sz w:val="22"/>
          <w:szCs w:val="22"/>
          <w:lang w:val="x-none" w:eastAsia="x-none"/>
        </w:rPr>
        <w:t xml:space="preserve">. </w:t>
      </w:r>
    </w:p>
    <w:p w14:paraId="438A4F59" w14:textId="77777777" w:rsidR="007C488D" w:rsidRPr="007813B5" w:rsidRDefault="007C488D" w:rsidP="007C488D">
      <w:pPr>
        <w:spacing w:line="276" w:lineRule="auto"/>
        <w:ind w:left="720" w:firstLine="360"/>
        <w:contextualSpacing/>
        <w:rPr>
          <w:rFonts w:ascii="Arial" w:hAnsi="Arial" w:cs="Arial"/>
          <w:sz w:val="22"/>
          <w:szCs w:val="22"/>
          <w:u w:val="single"/>
          <w:lang w:val="x-none" w:eastAsia="x-none"/>
        </w:rPr>
      </w:pPr>
    </w:p>
    <w:p w14:paraId="2C12D62C"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Preparation</w:t>
      </w:r>
      <w:proofErr w:type="spellEnd"/>
      <w:r w:rsidRPr="007813B5">
        <w:rPr>
          <w:rFonts w:ascii="Arial" w:hAnsi="Arial" w:cs="Arial"/>
          <w:sz w:val="22"/>
          <w:szCs w:val="22"/>
          <w:u w:val="single"/>
          <w:lang w:val="x-none" w:eastAsia="x-none"/>
        </w:rPr>
        <w:t xml:space="preserve"> of </w:t>
      </w:r>
      <w:proofErr w:type="spellStart"/>
      <w:r w:rsidRPr="007813B5">
        <w:rPr>
          <w:rFonts w:ascii="Arial" w:hAnsi="Arial" w:cs="Arial"/>
          <w:sz w:val="22"/>
          <w:szCs w:val="22"/>
          <w:u w:val="single"/>
          <w:lang w:val="x-none" w:eastAsia="x-none"/>
        </w:rPr>
        <w:t>Documentation</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 xml:space="preserve">The EIA and </w:t>
      </w:r>
      <w:r w:rsidRPr="007813B5">
        <w:rPr>
          <w:rFonts w:ascii="Arial" w:hAnsi="Arial" w:cs="Arial"/>
          <w:sz w:val="22"/>
          <w:szCs w:val="22"/>
          <w:lang w:val="x-none" w:eastAsia="x-none"/>
        </w:rPr>
        <w:t xml:space="preserve"> E</w:t>
      </w:r>
      <w:r w:rsidRPr="007813B5">
        <w:rPr>
          <w:rFonts w:ascii="Arial" w:hAnsi="Arial" w:cs="Arial"/>
          <w:sz w:val="22"/>
          <w:szCs w:val="22"/>
          <w:lang w:val="en-US" w:eastAsia="x-none"/>
        </w:rPr>
        <w:t>S</w:t>
      </w:r>
      <w:r w:rsidRPr="007813B5">
        <w:rPr>
          <w:rFonts w:ascii="Arial" w:hAnsi="Arial" w:cs="Arial"/>
          <w:sz w:val="22"/>
          <w:szCs w:val="22"/>
          <w:lang w:val="x-none" w:eastAsia="x-none"/>
        </w:rPr>
        <w:t xml:space="preserve">MP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prepared</w:t>
      </w:r>
      <w:proofErr w:type="spellEnd"/>
      <w:r w:rsidRPr="007813B5">
        <w:rPr>
          <w:rFonts w:ascii="Arial" w:hAnsi="Arial" w:cs="Arial"/>
          <w:sz w:val="22"/>
          <w:szCs w:val="22"/>
          <w:lang w:val="x-none" w:eastAsia="x-none"/>
        </w:rPr>
        <w:t xml:space="preserve"> in </w:t>
      </w:r>
      <w:proofErr w:type="spellStart"/>
      <w:r w:rsidRPr="007813B5">
        <w:rPr>
          <w:rFonts w:ascii="Arial" w:hAnsi="Arial" w:cs="Arial"/>
          <w:sz w:val="22"/>
          <w:szCs w:val="22"/>
          <w:lang w:val="x-none" w:eastAsia="x-none"/>
        </w:rPr>
        <w:t>order</w:t>
      </w:r>
      <w:proofErr w:type="spellEnd"/>
      <w:r w:rsidRPr="007813B5">
        <w:rPr>
          <w:rFonts w:ascii="Arial" w:hAnsi="Arial" w:cs="Arial"/>
          <w:sz w:val="22"/>
          <w:szCs w:val="22"/>
          <w:lang w:val="x-none" w:eastAsia="x-none"/>
        </w:rPr>
        <w:t xml:space="preserve"> to </w:t>
      </w:r>
      <w:proofErr w:type="spellStart"/>
      <w:r w:rsidRPr="007813B5">
        <w:rPr>
          <w:rFonts w:ascii="Arial" w:hAnsi="Arial" w:cs="Arial"/>
          <w:sz w:val="22"/>
          <w:szCs w:val="22"/>
          <w:lang w:val="x-none" w:eastAsia="x-none"/>
        </w:rPr>
        <w:t>analyze</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develop</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mitigation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measures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any</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impacts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identified</w:t>
      </w:r>
      <w:proofErr w:type="spellEnd"/>
      <w:r w:rsidRPr="007813B5">
        <w:rPr>
          <w:rFonts w:ascii="Arial" w:hAnsi="Arial" w:cs="Arial"/>
          <w:sz w:val="22"/>
          <w:szCs w:val="22"/>
          <w:lang w:val="x-none" w:eastAsia="x-none"/>
        </w:rPr>
        <w:t xml:space="preserve">. </w:t>
      </w:r>
    </w:p>
    <w:p w14:paraId="69AF2721" w14:textId="77777777" w:rsidR="007C488D" w:rsidRPr="007813B5" w:rsidRDefault="007C488D" w:rsidP="007C488D">
      <w:pPr>
        <w:spacing w:line="276" w:lineRule="auto"/>
        <w:ind w:left="720" w:firstLine="360"/>
        <w:contextualSpacing/>
        <w:rPr>
          <w:rFonts w:ascii="Arial" w:hAnsi="Arial" w:cs="Arial"/>
          <w:sz w:val="22"/>
          <w:szCs w:val="22"/>
          <w:u w:val="single"/>
          <w:lang w:val="x-none" w:eastAsia="x-none"/>
        </w:rPr>
      </w:pPr>
    </w:p>
    <w:p w14:paraId="7F7D1253"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Review</w:t>
      </w:r>
      <w:proofErr w:type="spellEnd"/>
      <w:r w:rsidRPr="007813B5">
        <w:rPr>
          <w:rFonts w:ascii="Arial" w:hAnsi="Arial" w:cs="Arial"/>
          <w:sz w:val="22"/>
          <w:szCs w:val="22"/>
          <w:u w:val="single"/>
          <w:lang w:val="x-none" w:eastAsia="x-none"/>
        </w:rPr>
        <w:t xml:space="preserve"> and </w:t>
      </w:r>
      <w:proofErr w:type="spellStart"/>
      <w:r w:rsidRPr="007813B5">
        <w:rPr>
          <w:rFonts w:ascii="Arial" w:hAnsi="Arial" w:cs="Arial"/>
          <w:sz w:val="22"/>
          <w:szCs w:val="22"/>
          <w:u w:val="single"/>
          <w:lang w:val="x-none" w:eastAsia="x-none"/>
        </w:rPr>
        <w:t>clearance</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EPA</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in </w:t>
      </w:r>
      <w:proofErr w:type="spellStart"/>
      <w:r w:rsidRPr="007813B5">
        <w:rPr>
          <w:rFonts w:ascii="Arial" w:hAnsi="Arial" w:cs="Arial"/>
          <w:sz w:val="22"/>
          <w:szCs w:val="22"/>
          <w:lang w:val="x-none" w:eastAsia="x-none"/>
        </w:rPr>
        <w:t>charge</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assessing</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whether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draft</w:t>
      </w:r>
      <w:proofErr w:type="spellEnd"/>
      <w:r w:rsidRPr="007813B5">
        <w:rPr>
          <w:rFonts w:ascii="Arial" w:hAnsi="Arial" w:cs="Arial"/>
          <w:sz w:val="22"/>
          <w:szCs w:val="22"/>
          <w:lang w:val="x-none" w:eastAsia="x-none"/>
        </w:rPr>
        <w:t xml:space="preserve"> EIA</w:t>
      </w:r>
      <w:r w:rsidRPr="007813B5">
        <w:rPr>
          <w:rFonts w:ascii="Arial" w:hAnsi="Arial" w:cs="Arial"/>
          <w:sz w:val="22"/>
          <w:szCs w:val="22"/>
          <w:lang w:val="en-US" w:eastAsia="x-none"/>
        </w:rPr>
        <w:t xml:space="preserve"> and </w:t>
      </w:r>
      <w:r w:rsidRPr="007813B5">
        <w:rPr>
          <w:rFonts w:ascii="Arial" w:hAnsi="Arial" w:cs="Arial"/>
          <w:sz w:val="22"/>
          <w:szCs w:val="22"/>
          <w:lang w:val="x-none" w:eastAsia="x-none"/>
        </w:rPr>
        <w:t>E</w:t>
      </w:r>
      <w:r w:rsidRPr="007813B5">
        <w:rPr>
          <w:rFonts w:ascii="Arial" w:hAnsi="Arial" w:cs="Arial"/>
          <w:sz w:val="22"/>
          <w:szCs w:val="22"/>
          <w:lang w:val="en-US" w:eastAsia="x-none"/>
        </w:rPr>
        <w:t>S</w:t>
      </w:r>
      <w:r w:rsidRPr="007813B5">
        <w:rPr>
          <w:rFonts w:ascii="Arial" w:hAnsi="Arial" w:cs="Arial"/>
          <w:sz w:val="22"/>
          <w:szCs w:val="22"/>
          <w:lang w:val="x-none" w:eastAsia="x-none"/>
        </w:rPr>
        <w:t xml:space="preserve">MP </w:t>
      </w:r>
      <w:proofErr w:type="spellStart"/>
      <w:r w:rsidRPr="007813B5">
        <w:rPr>
          <w:rFonts w:ascii="Arial" w:hAnsi="Arial" w:cs="Arial"/>
          <w:sz w:val="22"/>
          <w:szCs w:val="22"/>
          <w:lang w:val="x-none" w:eastAsia="x-none"/>
        </w:rPr>
        <w:t>respond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adequately</w:t>
      </w:r>
      <w:proofErr w:type="spellEnd"/>
      <w:r w:rsidRPr="007813B5">
        <w:rPr>
          <w:rFonts w:ascii="Arial" w:hAnsi="Arial" w:cs="Arial"/>
          <w:sz w:val="22"/>
          <w:szCs w:val="22"/>
          <w:lang w:val="x-none" w:eastAsia="x-none"/>
        </w:rPr>
        <w:t xml:space="preserve"> to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requirements</w:t>
      </w:r>
      <w:proofErr w:type="spellEnd"/>
      <w:r w:rsidRPr="007813B5">
        <w:rPr>
          <w:rFonts w:ascii="Arial" w:hAnsi="Arial" w:cs="Arial"/>
          <w:sz w:val="22"/>
          <w:szCs w:val="22"/>
          <w:lang w:val="en-US" w:eastAsia="x-none"/>
        </w:rPr>
        <w:t xml:space="preserve"> and will </w:t>
      </w:r>
      <w:r w:rsidRPr="007813B5">
        <w:rPr>
          <w:rFonts w:ascii="Arial" w:hAnsi="Arial" w:cs="Arial"/>
          <w:sz w:val="22"/>
          <w:szCs w:val="22"/>
          <w:lang w:val="x-none" w:eastAsia="x-none"/>
        </w:rPr>
        <w:t xml:space="preserve">e </w:t>
      </w:r>
      <w:proofErr w:type="spellStart"/>
      <w:r w:rsidRPr="007813B5">
        <w:rPr>
          <w:rFonts w:ascii="Arial" w:hAnsi="Arial" w:cs="Arial"/>
          <w:sz w:val="22"/>
          <w:szCs w:val="22"/>
          <w:lang w:val="x-none" w:eastAsia="x-none"/>
        </w:rPr>
        <w:t>issu</w:t>
      </w:r>
      <w:r w:rsidRPr="007813B5">
        <w:rPr>
          <w:rFonts w:ascii="Arial" w:hAnsi="Arial" w:cs="Arial"/>
          <w:sz w:val="22"/>
          <w:szCs w:val="22"/>
          <w:lang w:val="en-US" w:eastAsia="x-none"/>
        </w:rPr>
        <w:t>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environmental</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permit</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if they are satisfied with the documents</w:t>
      </w:r>
      <w:r w:rsidRPr="007813B5">
        <w:rPr>
          <w:rFonts w:ascii="Arial" w:hAnsi="Arial" w:cs="Arial"/>
          <w:sz w:val="22"/>
          <w:szCs w:val="22"/>
          <w:lang w:val="x-none" w:eastAsia="x-none"/>
        </w:rPr>
        <w:t xml:space="preserve"> .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IDB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undertake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review</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of the</w:t>
      </w:r>
      <w:r w:rsidRPr="007813B5">
        <w:rPr>
          <w:rFonts w:ascii="Arial" w:hAnsi="Arial" w:cs="Arial"/>
          <w:sz w:val="22"/>
          <w:szCs w:val="22"/>
          <w:lang w:val="x-none" w:eastAsia="x-none"/>
        </w:rPr>
        <w:t xml:space="preserve"> E</w:t>
      </w:r>
      <w:r w:rsidRPr="007813B5">
        <w:rPr>
          <w:rFonts w:ascii="Arial" w:hAnsi="Arial" w:cs="Arial"/>
          <w:sz w:val="22"/>
          <w:szCs w:val="22"/>
          <w:lang w:val="en-US" w:eastAsia="x-none"/>
        </w:rPr>
        <w:t>S</w:t>
      </w:r>
      <w:proofErr w:type="spellStart"/>
      <w:r w:rsidRPr="007813B5">
        <w:rPr>
          <w:rFonts w:ascii="Arial" w:hAnsi="Arial" w:cs="Arial"/>
          <w:sz w:val="22"/>
          <w:szCs w:val="22"/>
          <w:lang w:val="x-none" w:eastAsia="x-none"/>
        </w:rPr>
        <w:t>MPs</w:t>
      </w:r>
      <w:proofErr w:type="spellEnd"/>
      <w:r w:rsidRPr="007813B5">
        <w:rPr>
          <w:rFonts w:ascii="Arial" w:hAnsi="Arial" w:cs="Arial"/>
          <w:sz w:val="22"/>
          <w:szCs w:val="22"/>
          <w:lang w:val="x-none" w:eastAsia="x-none"/>
        </w:rPr>
        <w:t xml:space="preserve"> as </w:t>
      </w:r>
      <w:proofErr w:type="spellStart"/>
      <w:r w:rsidRPr="007813B5">
        <w:rPr>
          <w:rFonts w:ascii="Arial" w:hAnsi="Arial" w:cs="Arial"/>
          <w:sz w:val="22"/>
          <w:szCs w:val="22"/>
          <w:lang w:val="x-none" w:eastAsia="x-none"/>
        </w:rPr>
        <w:t>part</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regular </w:t>
      </w:r>
      <w:proofErr w:type="spellStart"/>
      <w:r w:rsidRPr="007813B5">
        <w:rPr>
          <w:rFonts w:ascii="Arial" w:hAnsi="Arial" w:cs="Arial"/>
          <w:sz w:val="22"/>
          <w:szCs w:val="22"/>
          <w:lang w:val="x-none" w:eastAsia="x-none"/>
        </w:rPr>
        <w:t>supervision</w:t>
      </w:r>
      <w:proofErr w:type="spellEnd"/>
      <w:r w:rsidRPr="007813B5">
        <w:rPr>
          <w:rFonts w:ascii="Arial" w:hAnsi="Arial" w:cs="Arial"/>
          <w:sz w:val="22"/>
          <w:szCs w:val="22"/>
          <w:lang w:val="x-none" w:eastAsia="x-none"/>
        </w:rPr>
        <w:t>.</w:t>
      </w:r>
      <w:r w:rsidRPr="007813B5">
        <w:rPr>
          <w:rFonts w:ascii="Arial" w:hAnsi="Arial" w:cs="Arial"/>
          <w:sz w:val="22"/>
          <w:szCs w:val="22"/>
          <w:lang w:val="en-US" w:eastAsia="x-none"/>
        </w:rPr>
        <w:t xml:space="preserve"> In addition, ASDU shall provide the list of species to be promoted via the research </w:t>
      </w:r>
      <w:proofErr w:type="spellStart"/>
      <w:r w:rsidRPr="007813B5">
        <w:rPr>
          <w:rFonts w:ascii="Arial" w:hAnsi="Arial" w:cs="Arial"/>
          <w:sz w:val="22"/>
          <w:szCs w:val="22"/>
          <w:lang w:val="en-US" w:eastAsia="x-none"/>
        </w:rPr>
        <w:t>centres</w:t>
      </w:r>
      <w:proofErr w:type="spellEnd"/>
      <w:r w:rsidRPr="007813B5">
        <w:rPr>
          <w:rFonts w:ascii="Arial" w:hAnsi="Arial" w:cs="Arial"/>
          <w:sz w:val="22"/>
          <w:szCs w:val="22"/>
          <w:lang w:val="en-US" w:eastAsia="x-none"/>
        </w:rPr>
        <w:t xml:space="preserve"> and the agricultural extension programs for clearance by the Bank.</w:t>
      </w:r>
    </w:p>
    <w:p w14:paraId="7C34E539"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
    <w:p w14:paraId="144AAB47" w14:textId="77777777" w:rsidR="007C488D" w:rsidRPr="007813B5" w:rsidRDefault="007C488D" w:rsidP="007C488D">
      <w:pPr>
        <w:spacing w:line="276" w:lineRule="auto"/>
        <w:ind w:firstLine="360"/>
        <w:contextualSpacing/>
        <w:jc w:val="both"/>
        <w:rPr>
          <w:rFonts w:ascii="Arial" w:hAnsi="Arial" w:cs="Arial"/>
          <w:sz w:val="22"/>
          <w:szCs w:val="22"/>
          <w:lang w:val="x-none" w:eastAsia="x-none"/>
        </w:rPr>
      </w:pPr>
    </w:p>
    <w:p w14:paraId="0F99881B"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Implementation</w:t>
      </w:r>
      <w:proofErr w:type="spellEnd"/>
      <w:r w:rsidRPr="007813B5">
        <w:rPr>
          <w:rFonts w:ascii="Arial" w:hAnsi="Arial" w:cs="Arial"/>
          <w:sz w:val="22"/>
          <w:szCs w:val="22"/>
          <w:u w:val="single"/>
          <w:lang w:val="x-none" w:eastAsia="x-none"/>
        </w:rPr>
        <w:t>:</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applicable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mitigation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measures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identified</w:t>
      </w:r>
      <w:proofErr w:type="spellEnd"/>
      <w:r w:rsidRPr="007813B5">
        <w:rPr>
          <w:rFonts w:ascii="Arial" w:hAnsi="Arial" w:cs="Arial"/>
          <w:sz w:val="22"/>
          <w:szCs w:val="22"/>
          <w:lang w:val="x-none" w:eastAsia="x-none"/>
        </w:rPr>
        <w:t xml:space="preserve"> in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 xml:space="preserve">ESMP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incorporated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into</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bidding</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contract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documents</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 xml:space="preserve">The contracted construction firm shall be responsible for developing an on-site ESMP for the works. </w:t>
      </w:r>
      <w:r w:rsidRPr="007813B5">
        <w:rPr>
          <w:rFonts w:ascii="Arial" w:hAnsi="Arial" w:cs="Arial"/>
          <w:sz w:val="22"/>
          <w:szCs w:val="22"/>
          <w:lang w:val="x-none" w:eastAsia="x-none"/>
        </w:rPr>
        <w:t xml:space="preserve">ASDU and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contracted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construction</w:t>
      </w:r>
      <w:proofErr w:type="spellEnd"/>
      <w:r w:rsidRPr="007813B5">
        <w:rPr>
          <w:rFonts w:ascii="Arial" w:hAnsi="Arial" w:cs="Arial"/>
          <w:sz w:val="22"/>
          <w:szCs w:val="22"/>
          <w:lang w:val="x-none" w:eastAsia="x-none"/>
        </w:rPr>
        <w:t xml:space="preserve"> supervisor</w:t>
      </w:r>
      <w:r w:rsidRPr="007813B5">
        <w:rPr>
          <w:rFonts w:ascii="Arial" w:hAnsi="Arial" w:cs="Arial"/>
          <w:sz w:val="22"/>
          <w:szCs w:val="22"/>
          <w:lang w:val="en-US" w:eastAsia="x-none"/>
        </w:rPr>
        <w:t xml:space="preserve"> responsible for environmental, social, health and safety issues</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supervise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implementation</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provisions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related</w:t>
      </w:r>
      <w:proofErr w:type="spellEnd"/>
      <w:r w:rsidRPr="007813B5">
        <w:rPr>
          <w:rFonts w:ascii="Arial" w:hAnsi="Arial" w:cs="Arial"/>
          <w:sz w:val="22"/>
          <w:szCs w:val="22"/>
          <w:lang w:val="x-none" w:eastAsia="x-none"/>
        </w:rPr>
        <w:t xml:space="preserve"> to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mitigation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measures</w:t>
      </w:r>
      <w:proofErr w:type="spellEnd"/>
      <w:r w:rsidRPr="007813B5">
        <w:rPr>
          <w:rFonts w:ascii="Arial" w:hAnsi="Arial" w:cs="Arial"/>
          <w:sz w:val="22"/>
          <w:szCs w:val="22"/>
          <w:lang w:val="x-none" w:eastAsia="x-none"/>
        </w:rPr>
        <w:t>..</w:t>
      </w:r>
      <w:r w:rsidRPr="007813B5">
        <w:rPr>
          <w:rFonts w:ascii="Arial" w:hAnsi="Arial" w:cs="Arial"/>
          <w:sz w:val="22"/>
          <w:szCs w:val="22"/>
          <w:lang w:val="en-US" w:eastAsia="x-none"/>
        </w:rPr>
        <w:t xml:space="preserve"> During operation of the abattoirs, ASDU shall be responsible to ensure correct action on any reports from EPA, Ministry of Health or the independent consultant </w:t>
      </w:r>
    </w:p>
    <w:p w14:paraId="100727F6" w14:textId="77777777" w:rsidR="007C488D" w:rsidRPr="007813B5" w:rsidRDefault="007C488D" w:rsidP="007C488D">
      <w:pPr>
        <w:spacing w:line="276" w:lineRule="auto"/>
        <w:ind w:firstLine="360"/>
        <w:contextualSpacing/>
        <w:jc w:val="both"/>
        <w:rPr>
          <w:rFonts w:ascii="Arial" w:hAnsi="Arial" w:cs="Arial"/>
          <w:sz w:val="22"/>
          <w:szCs w:val="22"/>
          <w:lang w:val="x-none" w:eastAsia="x-none"/>
        </w:rPr>
      </w:pPr>
    </w:p>
    <w:p w14:paraId="7D94CC06"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Consultation</w:t>
      </w:r>
      <w:proofErr w:type="spellEnd"/>
      <w:r w:rsidRPr="007813B5">
        <w:rPr>
          <w:rFonts w:ascii="Arial" w:hAnsi="Arial" w:cs="Arial"/>
          <w:sz w:val="22"/>
          <w:szCs w:val="22"/>
          <w:u w:val="single"/>
          <w:lang w:val="x-none" w:eastAsia="x-none"/>
        </w:rPr>
        <w:t xml:space="preserve"> and </w:t>
      </w:r>
      <w:proofErr w:type="spellStart"/>
      <w:r w:rsidRPr="007813B5">
        <w:rPr>
          <w:rFonts w:ascii="Arial" w:hAnsi="Arial" w:cs="Arial"/>
          <w:sz w:val="22"/>
          <w:szCs w:val="22"/>
          <w:u w:val="single"/>
          <w:lang w:val="x-none" w:eastAsia="x-none"/>
        </w:rPr>
        <w:t>Disclosure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Consultations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undertaken</w:t>
      </w:r>
      <w:proofErr w:type="spellEnd"/>
      <w:r w:rsidRPr="007813B5">
        <w:rPr>
          <w:rFonts w:ascii="Arial" w:hAnsi="Arial" w:cs="Arial"/>
          <w:sz w:val="22"/>
          <w:szCs w:val="22"/>
          <w:lang w:val="x-none" w:eastAsia="x-none"/>
        </w:rPr>
        <w:t xml:space="preserve"> as </w:t>
      </w:r>
      <w:proofErr w:type="spellStart"/>
      <w:r w:rsidRPr="007813B5">
        <w:rPr>
          <w:rFonts w:ascii="Arial" w:hAnsi="Arial" w:cs="Arial"/>
          <w:sz w:val="22"/>
          <w:szCs w:val="22"/>
          <w:lang w:val="x-none" w:eastAsia="x-none"/>
        </w:rPr>
        <w:t>part</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development</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subproject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documentation</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consultations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held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with</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concerned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stakeholders</w:t>
      </w:r>
      <w:proofErr w:type="spellEnd"/>
      <w:r w:rsidRPr="007813B5">
        <w:rPr>
          <w:rFonts w:ascii="Arial" w:hAnsi="Arial" w:cs="Arial"/>
          <w:sz w:val="22"/>
          <w:szCs w:val="22"/>
          <w:lang w:val="x-none" w:eastAsia="x-none"/>
        </w:rPr>
        <w:t xml:space="preserve"> prior to </w:t>
      </w:r>
      <w:proofErr w:type="spellStart"/>
      <w:r w:rsidRPr="007813B5">
        <w:rPr>
          <w:rFonts w:ascii="Arial" w:hAnsi="Arial" w:cs="Arial"/>
          <w:sz w:val="22"/>
          <w:szCs w:val="22"/>
          <w:lang w:val="x-none" w:eastAsia="x-none"/>
        </w:rPr>
        <w:t>approval</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individual E</w:t>
      </w:r>
      <w:r w:rsidRPr="007813B5">
        <w:rPr>
          <w:rFonts w:ascii="Arial" w:hAnsi="Arial" w:cs="Arial"/>
          <w:sz w:val="22"/>
          <w:szCs w:val="22"/>
          <w:lang w:val="en-US" w:eastAsia="x-none"/>
        </w:rPr>
        <w:t>I</w:t>
      </w:r>
      <w:r w:rsidRPr="007813B5">
        <w:rPr>
          <w:rFonts w:ascii="Arial" w:hAnsi="Arial" w:cs="Arial"/>
          <w:sz w:val="22"/>
          <w:szCs w:val="22"/>
          <w:lang w:val="x-none" w:eastAsia="x-none"/>
        </w:rPr>
        <w:t xml:space="preserve">A/EMP.  In </w:t>
      </w:r>
      <w:proofErr w:type="spellStart"/>
      <w:r w:rsidRPr="007813B5">
        <w:rPr>
          <w:rFonts w:ascii="Arial" w:hAnsi="Arial" w:cs="Arial"/>
          <w:sz w:val="22"/>
          <w:szCs w:val="22"/>
          <w:lang w:val="x-none" w:eastAsia="x-none"/>
        </w:rPr>
        <w:t>addition</w:t>
      </w:r>
      <w:proofErr w:type="spellEnd"/>
      <w:r w:rsidRPr="007813B5">
        <w:rPr>
          <w:rFonts w:ascii="Arial" w:hAnsi="Arial" w:cs="Arial"/>
          <w:sz w:val="22"/>
          <w:szCs w:val="22"/>
          <w:lang w:val="x-none" w:eastAsia="x-none"/>
        </w:rPr>
        <w:t xml:space="preserve">, a </w:t>
      </w:r>
      <w:proofErr w:type="spellStart"/>
      <w:r w:rsidRPr="007813B5">
        <w:rPr>
          <w:rFonts w:ascii="Arial" w:hAnsi="Arial" w:cs="Arial"/>
          <w:sz w:val="22"/>
          <w:szCs w:val="22"/>
          <w:lang w:val="x-none" w:eastAsia="x-none"/>
        </w:rPr>
        <w:t>mechanism</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grievance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redress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included</w:t>
      </w:r>
      <w:proofErr w:type="spellEnd"/>
      <w:r w:rsidRPr="007813B5">
        <w:rPr>
          <w:rFonts w:ascii="Arial" w:hAnsi="Arial" w:cs="Arial"/>
          <w:sz w:val="22"/>
          <w:szCs w:val="22"/>
          <w:lang w:val="x-none" w:eastAsia="x-none"/>
        </w:rPr>
        <w:t xml:space="preserve"> in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E</w:t>
      </w:r>
      <w:r w:rsidRPr="007813B5">
        <w:rPr>
          <w:rFonts w:ascii="Arial" w:hAnsi="Arial" w:cs="Arial"/>
          <w:sz w:val="22"/>
          <w:szCs w:val="22"/>
          <w:lang w:val="en-US" w:eastAsia="x-none"/>
        </w:rPr>
        <w:t>S</w:t>
      </w:r>
      <w:r w:rsidRPr="007813B5">
        <w:rPr>
          <w:rFonts w:ascii="Arial" w:hAnsi="Arial" w:cs="Arial"/>
          <w:sz w:val="22"/>
          <w:szCs w:val="22"/>
          <w:lang w:val="x-none" w:eastAsia="x-none"/>
        </w:rPr>
        <w:t xml:space="preserve">MP to </w:t>
      </w:r>
      <w:proofErr w:type="spellStart"/>
      <w:r w:rsidRPr="007813B5">
        <w:rPr>
          <w:rFonts w:ascii="Arial" w:hAnsi="Arial" w:cs="Arial"/>
          <w:sz w:val="22"/>
          <w:szCs w:val="22"/>
          <w:lang w:val="x-none" w:eastAsia="x-none"/>
        </w:rPr>
        <w:t>allow</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feedback</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during</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implementation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lastRenderedPageBreak/>
        <w:t>This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framework</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individual E</w:t>
      </w:r>
      <w:r w:rsidRPr="007813B5">
        <w:rPr>
          <w:rFonts w:ascii="Arial" w:hAnsi="Arial" w:cs="Arial"/>
          <w:sz w:val="22"/>
          <w:szCs w:val="22"/>
          <w:lang w:val="en-US" w:eastAsia="x-none"/>
        </w:rPr>
        <w:t>S</w:t>
      </w:r>
      <w:proofErr w:type="spellStart"/>
      <w:r w:rsidRPr="007813B5">
        <w:rPr>
          <w:rFonts w:ascii="Arial" w:hAnsi="Arial" w:cs="Arial"/>
          <w:sz w:val="22"/>
          <w:szCs w:val="22"/>
          <w:lang w:val="x-none" w:eastAsia="x-none"/>
        </w:rPr>
        <w:t>MPs</w:t>
      </w:r>
      <w:proofErr w:type="spellEnd"/>
      <w:r w:rsidRPr="007813B5">
        <w:rPr>
          <w:rFonts w:ascii="Arial" w:hAnsi="Arial" w:cs="Arial"/>
          <w:sz w:val="22"/>
          <w:szCs w:val="22"/>
          <w:lang w:val="x-none" w:eastAsia="x-none"/>
        </w:rPr>
        <w:t xml:space="preserve"> as </w:t>
      </w:r>
      <w:proofErr w:type="spellStart"/>
      <w:r w:rsidRPr="007813B5">
        <w:rPr>
          <w:rFonts w:ascii="Arial" w:hAnsi="Arial" w:cs="Arial"/>
          <w:sz w:val="22"/>
          <w:szCs w:val="22"/>
          <w:lang w:val="x-none" w:eastAsia="x-none"/>
        </w:rPr>
        <w:t>they</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become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available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made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available</w:t>
      </w:r>
      <w:proofErr w:type="spellEnd"/>
      <w:r w:rsidRPr="007813B5">
        <w:rPr>
          <w:rFonts w:ascii="Arial" w:hAnsi="Arial" w:cs="Arial"/>
          <w:sz w:val="22"/>
          <w:szCs w:val="22"/>
          <w:lang w:val="x-none" w:eastAsia="x-none"/>
        </w:rPr>
        <w:t xml:space="preserve"> to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public</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through</w:t>
      </w:r>
      <w:proofErr w:type="spellEnd"/>
      <w:r w:rsidRPr="007813B5">
        <w:rPr>
          <w:rFonts w:ascii="Arial" w:hAnsi="Arial" w:cs="Arial"/>
          <w:sz w:val="22"/>
          <w:szCs w:val="22"/>
          <w:lang w:val="x-none" w:eastAsia="x-none"/>
        </w:rPr>
        <w:t xml:space="preserve"> ASDU.</w:t>
      </w:r>
    </w:p>
    <w:p w14:paraId="50640335" w14:textId="77777777" w:rsidR="007C488D" w:rsidRPr="007813B5" w:rsidRDefault="007C488D" w:rsidP="007C488D">
      <w:pPr>
        <w:spacing w:line="276" w:lineRule="auto"/>
        <w:ind w:firstLine="360"/>
        <w:contextualSpacing/>
        <w:jc w:val="both"/>
        <w:rPr>
          <w:rFonts w:ascii="Arial" w:hAnsi="Arial" w:cs="Arial"/>
          <w:sz w:val="22"/>
          <w:szCs w:val="22"/>
          <w:lang w:val="x-none" w:eastAsia="x-none"/>
        </w:rPr>
      </w:pPr>
    </w:p>
    <w:p w14:paraId="27DBD9DA" w14:textId="77777777" w:rsidR="007C488D" w:rsidRPr="007813B5" w:rsidRDefault="007C488D" w:rsidP="007C488D">
      <w:pPr>
        <w:numPr>
          <w:ilvl w:val="0"/>
          <w:numId w:val="9"/>
        </w:numPr>
        <w:spacing w:line="276" w:lineRule="auto"/>
        <w:ind w:left="0" w:firstLine="36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Grievance</w:t>
      </w:r>
      <w:proofErr w:type="spellEnd"/>
      <w:r w:rsidRPr="007813B5">
        <w:rPr>
          <w:rFonts w:ascii="Arial" w:hAnsi="Arial" w:cs="Arial"/>
          <w:sz w:val="22"/>
          <w:szCs w:val="22"/>
          <w:u w:val="single"/>
          <w:lang w:val="x-none" w:eastAsia="x-none"/>
        </w:rPr>
        <w:t xml:space="preserve"> </w:t>
      </w:r>
      <w:proofErr w:type="spellStart"/>
      <w:r w:rsidRPr="007813B5">
        <w:rPr>
          <w:rFonts w:ascii="Arial" w:hAnsi="Arial" w:cs="Arial"/>
          <w:sz w:val="22"/>
          <w:szCs w:val="22"/>
          <w:u w:val="single"/>
          <w:lang w:val="x-none" w:eastAsia="x-none"/>
        </w:rPr>
        <w:t>procedures</w:t>
      </w:r>
      <w:proofErr w:type="spellEnd"/>
      <w:r w:rsidRPr="007813B5">
        <w:rPr>
          <w:rFonts w:ascii="Arial" w:hAnsi="Arial" w:cs="Arial"/>
          <w:sz w:val="22"/>
          <w:szCs w:val="22"/>
          <w:u w:val="single"/>
          <w:lang w:val="x-none" w:eastAsia="x-none"/>
        </w:rPr>
        <w:t>:</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Grievances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addressed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first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through</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discussions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between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affected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persons</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ASDU. </w:t>
      </w:r>
      <w:proofErr w:type="spellStart"/>
      <w:r w:rsidRPr="007813B5">
        <w:rPr>
          <w:rFonts w:ascii="Arial" w:hAnsi="Arial" w:cs="Arial"/>
          <w:sz w:val="22"/>
          <w:szCs w:val="22"/>
          <w:lang w:val="x-none" w:eastAsia="x-none"/>
        </w:rPr>
        <w:t>If</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consensus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not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agreed</w:t>
      </w:r>
      <w:proofErr w:type="spellEnd"/>
      <w:r w:rsidRPr="007813B5">
        <w:rPr>
          <w:rFonts w:ascii="Arial" w:hAnsi="Arial" w:cs="Arial"/>
          <w:sz w:val="22"/>
          <w:szCs w:val="22"/>
          <w:lang w:val="x-none" w:eastAsia="x-none"/>
        </w:rPr>
        <w:t xml:space="preserve">, a mediator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proofErr w:type="spellStart"/>
      <w:r w:rsidRPr="007813B5">
        <w:rPr>
          <w:rFonts w:ascii="Arial" w:hAnsi="Arial" w:cs="Arial"/>
          <w:sz w:val="22"/>
          <w:szCs w:val="22"/>
          <w:lang w:val="x-none" w:eastAsia="x-none"/>
        </w:rPr>
        <w:t>appointed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from</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agreed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list</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suitable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persons</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finally</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if</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parties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fail</w:t>
      </w:r>
      <w:proofErr w:type="spellEnd"/>
      <w:r w:rsidRPr="007813B5">
        <w:rPr>
          <w:rFonts w:ascii="Arial" w:hAnsi="Arial" w:cs="Arial"/>
          <w:sz w:val="22"/>
          <w:szCs w:val="22"/>
          <w:lang w:val="x-none" w:eastAsia="x-none"/>
        </w:rPr>
        <w:t xml:space="preserve"> to </w:t>
      </w:r>
      <w:proofErr w:type="spellStart"/>
      <w:r w:rsidRPr="007813B5">
        <w:rPr>
          <w:rFonts w:ascii="Arial" w:hAnsi="Arial" w:cs="Arial"/>
          <w:sz w:val="22"/>
          <w:szCs w:val="22"/>
          <w:lang w:val="x-none" w:eastAsia="x-none"/>
        </w:rPr>
        <w:t>concur</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matter</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may</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go</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through</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courts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procedure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delineated</w:t>
      </w:r>
      <w:proofErr w:type="spellEnd"/>
      <w:r w:rsidRPr="007813B5">
        <w:rPr>
          <w:rFonts w:ascii="Arial" w:hAnsi="Arial" w:cs="Arial"/>
          <w:sz w:val="22"/>
          <w:szCs w:val="22"/>
          <w:lang w:val="x-none" w:eastAsia="x-none"/>
        </w:rPr>
        <w:t xml:space="preserve"> in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ESM</w:t>
      </w:r>
      <w:r w:rsidRPr="007813B5">
        <w:rPr>
          <w:rFonts w:ascii="Arial" w:hAnsi="Arial" w:cs="Arial"/>
          <w:sz w:val="22"/>
          <w:szCs w:val="22"/>
          <w:lang w:val="en-US" w:eastAsia="x-none"/>
        </w:rPr>
        <w:t>P</w:t>
      </w:r>
      <w:r w:rsidRPr="007813B5">
        <w:rPr>
          <w:rFonts w:ascii="Arial" w:hAnsi="Arial" w:cs="Arial"/>
          <w:sz w:val="22"/>
          <w:szCs w:val="22"/>
          <w:lang w:val="x-none" w:eastAsia="x-none"/>
        </w:rPr>
        <w:t xml:space="preserve">. </w:t>
      </w:r>
    </w:p>
    <w:p w14:paraId="3841529E"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proofErr w:type="spellStart"/>
      <w:r w:rsidRPr="007813B5">
        <w:rPr>
          <w:rFonts w:ascii="Arial" w:hAnsi="Arial" w:cs="Arial"/>
          <w:sz w:val="22"/>
          <w:szCs w:val="22"/>
          <w:u w:val="single"/>
          <w:lang w:val="x-none" w:eastAsia="x-none"/>
        </w:rPr>
        <w:t>Monitoring</w:t>
      </w:r>
      <w:proofErr w:type="spellEnd"/>
      <w:r w:rsidRPr="007813B5">
        <w:rPr>
          <w:rFonts w:ascii="Arial" w:hAnsi="Arial" w:cs="Arial"/>
          <w:sz w:val="22"/>
          <w:szCs w:val="22"/>
          <w:u w:val="single"/>
          <w:lang w:val="x-none" w:eastAsia="x-none"/>
        </w:rPr>
        <w:t xml:space="preserve"> and </w:t>
      </w:r>
      <w:proofErr w:type="spellStart"/>
      <w:r w:rsidRPr="007813B5">
        <w:rPr>
          <w:rFonts w:ascii="Arial" w:hAnsi="Arial" w:cs="Arial"/>
          <w:sz w:val="22"/>
          <w:szCs w:val="22"/>
          <w:u w:val="single"/>
          <w:lang w:val="x-none" w:eastAsia="x-none"/>
        </w:rPr>
        <w:t>Reporting</w:t>
      </w:r>
      <w:proofErr w:type="spellEnd"/>
      <w:r w:rsidRPr="007813B5">
        <w:rPr>
          <w:rFonts w:ascii="Arial" w:hAnsi="Arial" w:cs="Arial"/>
          <w:sz w:val="22"/>
          <w:szCs w:val="22"/>
          <w:u w:val="single"/>
          <w:lang w:val="x-none" w:eastAsia="x-none"/>
        </w:rPr>
        <w:t>:</w:t>
      </w:r>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Supervision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reports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for</w:t>
      </w:r>
      <w:proofErr w:type="spellEnd"/>
      <w:r w:rsidRPr="007813B5">
        <w:rPr>
          <w:rFonts w:ascii="Arial" w:hAnsi="Arial" w:cs="Arial"/>
          <w:sz w:val="22"/>
          <w:szCs w:val="22"/>
          <w:lang w:val="x-none" w:eastAsia="x-none"/>
        </w:rPr>
        <w:t xml:space="preserve"> individual </w:t>
      </w:r>
      <w:proofErr w:type="spellStart"/>
      <w:r w:rsidRPr="007813B5">
        <w:rPr>
          <w:rFonts w:ascii="Arial" w:hAnsi="Arial" w:cs="Arial"/>
          <w:sz w:val="22"/>
          <w:szCs w:val="22"/>
          <w:lang w:val="x-none" w:eastAsia="x-none"/>
        </w:rPr>
        <w:t>works</w:t>
      </w:r>
      <w:proofErr w:type="spellEnd"/>
      <w:r w:rsidRPr="007813B5">
        <w:rPr>
          <w:rFonts w:ascii="Arial" w:hAnsi="Arial" w:cs="Arial"/>
          <w:sz w:val="22"/>
          <w:szCs w:val="22"/>
          <w:lang w:val="x-none" w:eastAsia="x-none"/>
        </w:rPr>
        <w:t xml:space="preserve"> and </w:t>
      </w:r>
      <w:proofErr w:type="spellStart"/>
      <w:r w:rsidRPr="007813B5">
        <w:rPr>
          <w:rFonts w:ascii="Arial" w:hAnsi="Arial" w:cs="Arial"/>
          <w:sz w:val="22"/>
          <w:szCs w:val="22"/>
          <w:lang w:val="x-none" w:eastAsia="x-none"/>
        </w:rPr>
        <w:t>consolidated</w:t>
      </w:r>
      <w:proofErr w:type="spellEnd"/>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semi</w:t>
      </w:r>
      <w:r w:rsidRPr="007813B5">
        <w:rPr>
          <w:rFonts w:ascii="Arial" w:hAnsi="Arial" w:cs="Arial"/>
          <w:sz w:val="22"/>
          <w:szCs w:val="22"/>
          <w:lang w:val="x-none" w:eastAsia="x-none"/>
        </w:rPr>
        <w:t>-</w:t>
      </w:r>
      <w:proofErr w:type="spellStart"/>
      <w:r w:rsidRPr="007813B5">
        <w:rPr>
          <w:rFonts w:ascii="Arial" w:hAnsi="Arial" w:cs="Arial"/>
          <w:sz w:val="22"/>
          <w:szCs w:val="22"/>
          <w:lang w:val="x-none" w:eastAsia="x-none"/>
        </w:rPr>
        <w:t>annual</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reports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be </w:t>
      </w:r>
      <w:r w:rsidRPr="007813B5">
        <w:rPr>
          <w:rFonts w:ascii="Arial" w:hAnsi="Arial" w:cs="Arial"/>
          <w:sz w:val="22"/>
          <w:szCs w:val="22"/>
          <w:lang w:val="en-US" w:eastAsia="x-none"/>
        </w:rPr>
        <w:t>produced</w:t>
      </w:r>
      <w:r w:rsidRPr="007813B5">
        <w:rPr>
          <w:rFonts w:ascii="Arial" w:hAnsi="Arial" w:cs="Arial"/>
          <w:sz w:val="22"/>
          <w:szCs w:val="22"/>
          <w:lang w:val="x-none" w:eastAsia="x-none"/>
        </w:rPr>
        <w:t xml:space="preserve">. </w:t>
      </w:r>
      <w:r w:rsidRPr="007813B5">
        <w:rPr>
          <w:rFonts w:ascii="Arial" w:hAnsi="Arial" w:cs="Arial"/>
          <w:sz w:val="22"/>
          <w:szCs w:val="22"/>
          <w:lang w:val="en-US" w:eastAsia="x-none"/>
        </w:rPr>
        <w:t xml:space="preserve">These will include environmental, social, health and safety aspects of the works both during construction and operation phases. Additional monitoring is indicated in the program ESMP.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IDB </w:t>
      </w:r>
      <w:proofErr w:type="spellStart"/>
      <w:r w:rsidRPr="007813B5">
        <w:rPr>
          <w:rFonts w:ascii="Arial" w:hAnsi="Arial" w:cs="Arial"/>
          <w:sz w:val="22"/>
          <w:szCs w:val="22"/>
          <w:lang w:val="x-none" w:eastAsia="x-none"/>
        </w:rPr>
        <w:t>team</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supervise </w:t>
      </w:r>
      <w:proofErr w:type="spellStart"/>
      <w:r w:rsidRPr="007813B5">
        <w:rPr>
          <w:rFonts w:ascii="Arial" w:hAnsi="Arial" w:cs="Arial"/>
          <w:sz w:val="22"/>
          <w:szCs w:val="22"/>
          <w:lang w:val="x-none" w:eastAsia="x-none"/>
        </w:rPr>
        <w:t>implementation</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agreed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plans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during</w:t>
      </w:r>
      <w:proofErr w:type="spellEnd"/>
      <w:r w:rsidRPr="007813B5">
        <w:rPr>
          <w:rFonts w:ascii="Arial" w:hAnsi="Arial" w:cs="Arial"/>
          <w:sz w:val="22"/>
          <w:szCs w:val="22"/>
          <w:lang w:val="x-none" w:eastAsia="x-none"/>
        </w:rPr>
        <w:t xml:space="preserve"> regular </w:t>
      </w:r>
      <w:proofErr w:type="spellStart"/>
      <w:r w:rsidRPr="007813B5">
        <w:rPr>
          <w:rFonts w:ascii="Arial" w:hAnsi="Arial" w:cs="Arial"/>
          <w:sz w:val="22"/>
          <w:szCs w:val="22"/>
          <w:lang w:val="x-none" w:eastAsia="x-none"/>
        </w:rPr>
        <w:t>inspection</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visits</w:t>
      </w:r>
      <w:proofErr w:type="spellEnd"/>
      <w:r w:rsidRPr="007813B5">
        <w:rPr>
          <w:rFonts w:ascii="Arial" w:hAnsi="Arial" w:cs="Arial"/>
          <w:sz w:val="22"/>
          <w:szCs w:val="22"/>
          <w:lang w:val="x-none" w:eastAsia="x-none"/>
        </w:rPr>
        <w:t xml:space="preserve"> to ASDU</w:t>
      </w:r>
      <w:r w:rsidRPr="007813B5">
        <w:rPr>
          <w:rFonts w:ascii="Arial" w:hAnsi="Arial" w:cs="Arial"/>
          <w:sz w:val="22"/>
          <w:szCs w:val="22"/>
          <w:lang w:val="en-US" w:eastAsia="x-none"/>
        </w:rPr>
        <w:t>.</w:t>
      </w:r>
    </w:p>
    <w:p w14:paraId="3D0B49BF" w14:textId="77777777" w:rsidR="007C488D" w:rsidRPr="007813B5" w:rsidRDefault="007C488D" w:rsidP="007C488D">
      <w:pPr>
        <w:spacing w:line="276" w:lineRule="auto"/>
        <w:ind w:firstLine="360"/>
        <w:contextualSpacing/>
        <w:jc w:val="both"/>
        <w:rPr>
          <w:rFonts w:ascii="Arial" w:hAnsi="Arial" w:cs="Arial"/>
          <w:sz w:val="22"/>
          <w:szCs w:val="22"/>
          <w:lang w:val="x-none" w:eastAsia="x-none"/>
        </w:rPr>
      </w:pPr>
    </w:p>
    <w:p w14:paraId="7518EFC3" w14:textId="77777777" w:rsidR="007C488D" w:rsidRPr="007813B5" w:rsidRDefault="007C488D" w:rsidP="007C488D">
      <w:pPr>
        <w:numPr>
          <w:ilvl w:val="0"/>
          <w:numId w:val="9"/>
        </w:numPr>
        <w:spacing w:line="276" w:lineRule="auto"/>
        <w:ind w:left="0" w:firstLine="0"/>
        <w:contextualSpacing/>
        <w:jc w:val="both"/>
        <w:rPr>
          <w:rFonts w:ascii="Arial" w:hAnsi="Arial" w:cs="Arial"/>
          <w:sz w:val="22"/>
          <w:szCs w:val="22"/>
          <w:lang w:val="x-none" w:eastAsia="x-none"/>
        </w:rPr>
      </w:pPr>
      <w:r w:rsidRPr="007813B5">
        <w:rPr>
          <w:rFonts w:ascii="Arial" w:hAnsi="Arial" w:cs="Arial"/>
          <w:sz w:val="22"/>
          <w:szCs w:val="22"/>
          <w:u w:val="single"/>
          <w:lang w:val="x-none" w:eastAsia="x-none"/>
        </w:rPr>
        <w:t xml:space="preserve">Training and </w:t>
      </w:r>
      <w:proofErr w:type="spellStart"/>
      <w:r w:rsidRPr="007813B5">
        <w:rPr>
          <w:rFonts w:ascii="Arial" w:hAnsi="Arial" w:cs="Arial"/>
          <w:sz w:val="22"/>
          <w:szCs w:val="22"/>
          <w:u w:val="single"/>
          <w:lang w:val="x-none" w:eastAsia="x-none"/>
        </w:rPr>
        <w:t>Capacity</w:t>
      </w:r>
      <w:proofErr w:type="spellEnd"/>
      <w:r w:rsidRPr="007813B5">
        <w:rPr>
          <w:rFonts w:ascii="Arial" w:hAnsi="Arial" w:cs="Arial"/>
          <w:sz w:val="22"/>
          <w:szCs w:val="22"/>
          <w:u w:val="single"/>
          <w:lang w:val="x-none" w:eastAsia="x-none"/>
        </w:rPr>
        <w:t xml:space="preserve"> </w:t>
      </w:r>
      <w:proofErr w:type="spellStart"/>
      <w:r w:rsidRPr="007813B5">
        <w:rPr>
          <w:rFonts w:ascii="Arial" w:hAnsi="Arial" w:cs="Arial"/>
          <w:sz w:val="22"/>
          <w:szCs w:val="22"/>
          <w:u w:val="single"/>
          <w:lang w:val="x-none" w:eastAsia="x-none"/>
        </w:rPr>
        <w:t>Building</w:t>
      </w:r>
      <w:proofErr w:type="spellEnd"/>
      <w:r w:rsidRPr="007813B5">
        <w:rPr>
          <w:rFonts w:ascii="Arial" w:hAnsi="Arial" w:cs="Arial"/>
          <w:sz w:val="22"/>
          <w:szCs w:val="22"/>
          <w:lang w:val="x-none" w:eastAsia="x-none"/>
        </w:rPr>
        <w:t xml:space="preserve">: A training and </w:t>
      </w:r>
      <w:proofErr w:type="spellStart"/>
      <w:r w:rsidRPr="007813B5">
        <w:rPr>
          <w:rFonts w:ascii="Arial" w:hAnsi="Arial" w:cs="Arial"/>
          <w:sz w:val="22"/>
          <w:szCs w:val="22"/>
          <w:lang w:val="x-none" w:eastAsia="x-none"/>
        </w:rPr>
        <w:t>capacity</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building</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program</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complement</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implementation</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Environmental</w:t>
      </w:r>
      <w:proofErr w:type="spellEnd"/>
      <w:r w:rsidRPr="007813B5">
        <w:rPr>
          <w:rFonts w:ascii="Arial" w:hAnsi="Arial" w:cs="Arial"/>
          <w:sz w:val="22"/>
          <w:szCs w:val="22"/>
          <w:lang w:val="x-none" w:eastAsia="x-none"/>
        </w:rPr>
        <w:t xml:space="preserve"> and Social </w:t>
      </w:r>
      <w:proofErr w:type="spellStart"/>
      <w:r w:rsidRPr="007813B5">
        <w:rPr>
          <w:rFonts w:ascii="Arial" w:hAnsi="Arial" w:cs="Arial"/>
          <w:sz w:val="22"/>
          <w:szCs w:val="22"/>
          <w:lang w:val="x-none" w:eastAsia="x-none"/>
        </w:rPr>
        <w:t>Assessment</w:t>
      </w:r>
      <w:proofErr w:type="spellEnd"/>
      <w:r w:rsidRPr="007813B5">
        <w:rPr>
          <w:rFonts w:ascii="Arial" w:hAnsi="Arial" w:cs="Arial"/>
          <w:sz w:val="22"/>
          <w:szCs w:val="22"/>
          <w:lang w:val="x-none" w:eastAsia="x-none"/>
        </w:rPr>
        <w:t xml:space="preserve"> Framework.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IDB </w:t>
      </w:r>
      <w:proofErr w:type="spellStart"/>
      <w:r w:rsidRPr="007813B5">
        <w:rPr>
          <w:rFonts w:ascii="Arial" w:hAnsi="Arial" w:cs="Arial"/>
          <w:sz w:val="22"/>
          <w:szCs w:val="22"/>
          <w:lang w:val="x-none" w:eastAsia="x-none"/>
        </w:rPr>
        <w:t>team</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will</w:t>
      </w:r>
      <w:proofErr w:type="spellEnd"/>
      <w:r w:rsidRPr="007813B5">
        <w:rPr>
          <w:rFonts w:ascii="Arial" w:hAnsi="Arial" w:cs="Arial"/>
          <w:sz w:val="22"/>
          <w:szCs w:val="22"/>
          <w:lang w:val="x-none" w:eastAsia="x-none"/>
        </w:rPr>
        <w:t xml:space="preserve"> supervise </w:t>
      </w:r>
      <w:proofErr w:type="spellStart"/>
      <w:r w:rsidRPr="007813B5">
        <w:rPr>
          <w:rFonts w:ascii="Arial" w:hAnsi="Arial" w:cs="Arial"/>
          <w:sz w:val="22"/>
          <w:szCs w:val="22"/>
          <w:lang w:val="x-none" w:eastAsia="x-none"/>
        </w:rPr>
        <w:t>implementation</w:t>
      </w:r>
      <w:proofErr w:type="spellEnd"/>
      <w:r w:rsidRPr="007813B5">
        <w:rPr>
          <w:rFonts w:ascii="Arial" w:hAnsi="Arial" w:cs="Arial"/>
          <w:sz w:val="22"/>
          <w:szCs w:val="22"/>
          <w:lang w:val="x-none" w:eastAsia="x-none"/>
        </w:rPr>
        <w:t xml:space="preserve"> of </w:t>
      </w:r>
      <w:proofErr w:type="spellStart"/>
      <w:r w:rsidRPr="007813B5">
        <w:rPr>
          <w:rFonts w:ascii="Arial" w:hAnsi="Arial" w:cs="Arial"/>
          <w:sz w:val="22"/>
          <w:szCs w:val="22"/>
          <w:lang w:val="x-none" w:eastAsia="x-none"/>
        </w:rPr>
        <w:t>the</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agreed</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plans</w:t>
      </w:r>
      <w:proofErr w:type="spellEnd"/>
      <w:r w:rsidRPr="007813B5">
        <w:rPr>
          <w:rFonts w:ascii="Arial" w:hAnsi="Arial" w:cs="Arial"/>
          <w:sz w:val="22"/>
          <w:szCs w:val="22"/>
          <w:lang w:val="x-none" w:eastAsia="x-none"/>
        </w:rPr>
        <w:t xml:space="preserve"> </w:t>
      </w:r>
      <w:proofErr w:type="spellStart"/>
      <w:r w:rsidRPr="007813B5">
        <w:rPr>
          <w:rFonts w:ascii="Arial" w:hAnsi="Arial" w:cs="Arial"/>
          <w:sz w:val="22"/>
          <w:szCs w:val="22"/>
          <w:lang w:val="x-none" w:eastAsia="x-none"/>
        </w:rPr>
        <w:t>during</w:t>
      </w:r>
      <w:proofErr w:type="spellEnd"/>
      <w:r w:rsidRPr="007813B5">
        <w:rPr>
          <w:rFonts w:ascii="Arial" w:hAnsi="Arial" w:cs="Arial"/>
          <w:sz w:val="22"/>
          <w:szCs w:val="22"/>
          <w:lang w:val="x-none" w:eastAsia="x-none"/>
        </w:rPr>
        <w:t xml:space="preserve"> regular </w:t>
      </w:r>
      <w:r w:rsidRPr="007813B5">
        <w:rPr>
          <w:rFonts w:ascii="Arial" w:hAnsi="Arial" w:cs="Arial"/>
          <w:sz w:val="22"/>
          <w:szCs w:val="22"/>
          <w:lang w:val="en-US" w:eastAsia="x-none"/>
        </w:rPr>
        <w:t>inspection visit</w:t>
      </w:r>
      <w:r w:rsidRPr="007813B5">
        <w:rPr>
          <w:rFonts w:ascii="Arial" w:hAnsi="Arial" w:cs="Arial"/>
          <w:sz w:val="22"/>
          <w:szCs w:val="22"/>
          <w:lang w:val="x-none" w:eastAsia="x-none"/>
        </w:rPr>
        <w:t>s to Guyana.</w:t>
      </w:r>
    </w:p>
    <w:p w14:paraId="58B301B3" w14:textId="77777777" w:rsidR="007C488D" w:rsidRPr="007813B5" w:rsidRDefault="007C488D" w:rsidP="007C488D">
      <w:pPr>
        <w:pStyle w:val="ListParagraph"/>
        <w:rPr>
          <w:rFonts w:ascii="Arial" w:hAnsi="Arial" w:cs="Arial"/>
          <w:sz w:val="22"/>
          <w:szCs w:val="22"/>
          <w:lang w:val="x-none" w:eastAsia="x-none"/>
        </w:rPr>
      </w:pPr>
    </w:p>
    <w:p w14:paraId="66552596" w14:textId="77777777" w:rsidR="007C488D" w:rsidRPr="007813B5" w:rsidRDefault="007C488D" w:rsidP="007C488D">
      <w:pPr>
        <w:ind w:left="720" w:firstLine="360"/>
        <w:contextualSpacing/>
        <w:rPr>
          <w:rFonts w:ascii="Arial" w:hAnsi="Arial" w:cs="Arial"/>
          <w:sz w:val="22"/>
          <w:szCs w:val="22"/>
          <w:lang w:val="en-US" w:eastAsia="x-none"/>
        </w:rPr>
      </w:pPr>
    </w:p>
    <w:p w14:paraId="6B8FEB78" w14:textId="77777777" w:rsidR="007C488D" w:rsidRPr="007813B5" w:rsidRDefault="007C488D" w:rsidP="007C488D">
      <w:pPr>
        <w:numPr>
          <w:ilvl w:val="0"/>
          <w:numId w:val="62"/>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521" w:name="_Toc397257052"/>
      <w:bookmarkStart w:id="522" w:name="_Toc460388004"/>
      <w:proofErr w:type="spellStart"/>
      <w:r w:rsidRPr="007813B5">
        <w:rPr>
          <w:rFonts w:ascii="Arial" w:hAnsi="Arial" w:cs="Arial"/>
          <w:b/>
          <w:color w:val="5B9BD5"/>
          <w:lang w:val="x-none" w:eastAsia="x-none"/>
        </w:rPr>
        <w:t>Borrower’s</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Capacity</w:t>
      </w:r>
      <w:proofErr w:type="spellEnd"/>
      <w:r w:rsidRPr="007813B5">
        <w:rPr>
          <w:rFonts w:ascii="Arial" w:hAnsi="Arial" w:cs="Arial"/>
          <w:b/>
          <w:color w:val="5B9BD5"/>
          <w:lang w:val="x-none" w:eastAsia="x-none"/>
        </w:rPr>
        <w:t xml:space="preserve"> to </w:t>
      </w:r>
      <w:proofErr w:type="spellStart"/>
      <w:r w:rsidRPr="007813B5">
        <w:rPr>
          <w:rFonts w:ascii="Arial" w:hAnsi="Arial" w:cs="Arial"/>
          <w:b/>
          <w:color w:val="5B9BD5"/>
          <w:lang w:val="x-none" w:eastAsia="x-none"/>
        </w:rPr>
        <w:t>Implement</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Safeguards</w:t>
      </w:r>
      <w:proofErr w:type="spellEnd"/>
      <w:r w:rsidRPr="007813B5">
        <w:rPr>
          <w:rFonts w:ascii="Arial" w:hAnsi="Arial" w:cs="Arial"/>
          <w:b/>
          <w:color w:val="5B9BD5"/>
          <w:lang w:val="x-none" w:eastAsia="x-none"/>
        </w:rPr>
        <w:t>:</w:t>
      </w:r>
      <w:bookmarkEnd w:id="521"/>
      <w:bookmarkEnd w:id="522"/>
      <w:r w:rsidRPr="007813B5">
        <w:rPr>
          <w:rFonts w:ascii="Arial" w:hAnsi="Arial" w:cs="Arial"/>
          <w:b/>
          <w:color w:val="5B9BD5"/>
          <w:lang w:val="x-none" w:eastAsia="x-none"/>
        </w:rPr>
        <w:t xml:space="preserve"> </w:t>
      </w:r>
    </w:p>
    <w:p w14:paraId="0B493DBA" w14:textId="77777777" w:rsidR="007C488D" w:rsidRPr="007813B5" w:rsidRDefault="007C488D" w:rsidP="007C488D">
      <w:pPr>
        <w:ind w:firstLine="360"/>
        <w:contextualSpacing/>
        <w:jc w:val="both"/>
        <w:rPr>
          <w:rFonts w:ascii="Arial" w:hAnsi="Arial" w:cs="Arial"/>
          <w:sz w:val="22"/>
          <w:szCs w:val="22"/>
          <w:lang w:val="x-none" w:eastAsia="x-none"/>
        </w:rPr>
      </w:pPr>
    </w:p>
    <w:p w14:paraId="13D1C80A"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Technical staff from ASDU will be assigned to the Project to oversee the preparation and implementation of the infrastructure (including the water catchment) and ensure Environmental and Social Management Plans are implemented correctly. EPA and Ministry of Health will also carry out monitoring of various aspects during the construction and operation phases and will report directly to ASDU.</w:t>
      </w:r>
    </w:p>
    <w:p w14:paraId="71F3D556"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
    <w:p w14:paraId="324C3CCE"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Training will be provided to the ASDU Ministry of Health and EPA through the project and through IDB training to further develop capacity for implementation of Bank Policies and the Environmental and Social Management Plan.</w:t>
      </w:r>
    </w:p>
    <w:p w14:paraId="31C5685A"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p>
    <w:p w14:paraId="7D412367" w14:textId="77777777" w:rsidR="007C488D" w:rsidRPr="007813B5" w:rsidRDefault="007C488D" w:rsidP="007C488D">
      <w:pPr>
        <w:ind w:left="720" w:firstLine="360"/>
        <w:contextualSpacing/>
        <w:rPr>
          <w:rFonts w:ascii="Arial" w:hAnsi="Arial" w:cs="Arial"/>
          <w:sz w:val="22"/>
          <w:szCs w:val="22"/>
          <w:lang w:val="en-US" w:eastAsia="x-none"/>
        </w:rPr>
      </w:pPr>
    </w:p>
    <w:p w14:paraId="46F81709" w14:textId="77777777" w:rsidR="007C488D" w:rsidRPr="007813B5" w:rsidRDefault="007C488D" w:rsidP="007C488D">
      <w:pPr>
        <w:ind w:left="720" w:firstLine="360"/>
        <w:contextualSpacing/>
        <w:rPr>
          <w:rFonts w:ascii="Arial" w:hAnsi="Arial" w:cs="Arial"/>
          <w:sz w:val="22"/>
          <w:szCs w:val="22"/>
          <w:lang w:val="en-US" w:eastAsia="x-none"/>
        </w:rPr>
      </w:pPr>
    </w:p>
    <w:p w14:paraId="36988E69" w14:textId="77777777" w:rsidR="007C488D" w:rsidRPr="007813B5" w:rsidRDefault="007C488D" w:rsidP="007C488D">
      <w:pPr>
        <w:ind w:left="720" w:firstLine="360"/>
        <w:contextualSpacing/>
        <w:rPr>
          <w:rFonts w:ascii="Arial" w:hAnsi="Arial" w:cs="Arial"/>
          <w:sz w:val="22"/>
          <w:szCs w:val="22"/>
          <w:lang w:val="en-US" w:eastAsia="x-none"/>
        </w:rPr>
      </w:pPr>
    </w:p>
    <w:p w14:paraId="159C1954" w14:textId="77777777" w:rsidR="007C488D" w:rsidRPr="007813B5" w:rsidRDefault="007C488D" w:rsidP="007C488D">
      <w:pPr>
        <w:numPr>
          <w:ilvl w:val="0"/>
          <w:numId w:val="62"/>
        </w:numPr>
        <w:pBdr>
          <w:bottom w:val="single" w:sz="8" w:space="1" w:color="4F81BD"/>
        </w:pBdr>
        <w:spacing w:before="200" w:after="80" w:line="276" w:lineRule="auto"/>
        <w:ind w:left="-360" w:firstLine="0"/>
        <w:outlineLvl w:val="1"/>
        <w:rPr>
          <w:rFonts w:ascii="Arial" w:hAnsi="Arial" w:cs="Arial"/>
          <w:b/>
          <w:color w:val="5B9BD5"/>
          <w:lang w:val="x-none" w:eastAsia="x-none"/>
        </w:rPr>
      </w:pPr>
      <w:bookmarkStart w:id="523" w:name="_Toc397257053"/>
      <w:bookmarkStart w:id="524" w:name="_Toc460388005"/>
      <w:proofErr w:type="spellStart"/>
      <w:r w:rsidRPr="007813B5">
        <w:rPr>
          <w:rFonts w:ascii="Arial" w:hAnsi="Arial" w:cs="Arial"/>
          <w:b/>
          <w:color w:val="5B9BD5"/>
          <w:lang w:val="x-none" w:eastAsia="x-none"/>
        </w:rPr>
        <w:t>Consultations</w:t>
      </w:r>
      <w:proofErr w:type="spellEnd"/>
      <w:r w:rsidRPr="007813B5">
        <w:rPr>
          <w:rFonts w:ascii="Arial" w:hAnsi="Arial" w:cs="Arial"/>
          <w:b/>
          <w:color w:val="5B9BD5"/>
          <w:lang w:val="x-none" w:eastAsia="x-none"/>
        </w:rPr>
        <w:t xml:space="preserve"> and </w:t>
      </w:r>
      <w:proofErr w:type="spellStart"/>
      <w:r w:rsidRPr="007813B5">
        <w:rPr>
          <w:rFonts w:ascii="Arial" w:hAnsi="Arial" w:cs="Arial"/>
          <w:b/>
          <w:color w:val="5B9BD5"/>
          <w:lang w:val="x-none" w:eastAsia="x-none"/>
        </w:rPr>
        <w:t>Disclosure</w:t>
      </w:r>
      <w:proofErr w:type="spellEnd"/>
      <w:r w:rsidRPr="007813B5">
        <w:rPr>
          <w:rFonts w:ascii="Arial" w:hAnsi="Arial" w:cs="Arial"/>
          <w:b/>
          <w:color w:val="5B9BD5"/>
          <w:lang w:val="x-none" w:eastAsia="x-none"/>
        </w:rPr>
        <w:t xml:space="preserve"> of </w:t>
      </w:r>
      <w:proofErr w:type="spellStart"/>
      <w:r w:rsidRPr="007813B5">
        <w:rPr>
          <w:rFonts w:ascii="Arial" w:hAnsi="Arial" w:cs="Arial"/>
          <w:b/>
          <w:color w:val="5B9BD5"/>
          <w:lang w:val="x-none" w:eastAsia="x-none"/>
        </w:rPr>
        <w:t>Safeguards</w:t>
      </w:r>
      <w:proofErr w:type="spellEnd"/>
      <w:r w:rsidRPr="007813B5">
        <w:rPr>
          <w:rFonts w:ascii="Arial" w:hAnsi="Arial" w:cs="Arial"/>
          <w:b/>
          <w:color w:val="5B9BD5"/>
          <w:lang w:val="x-none" w:eastAsia="x-none"/>
        </w:rPr>
        <w:t xml:space="preserve"> </w:t>
      </w:r>
      <w:proofErr w:type="spellStart"/>
      <w:r w:rsidRPr="007813B5">
        <w:rPr>
          <w:rFonts w:ascii="Arial" w:hAnsi="Arial" w:cs="Arial"/>
          <w:b/>
          <w:color w:val="5B9BD5"/>
          <w:lang w:val="x-none" w:eastAsia="x-none"/>
        </w:rPr>
        <w:t>Documents</w:t>
      </w:r>
      <w:proofErr w:type="spellEnd"/>
      <w:r w:rsidRPr="007813B5">
        <w:rPr>
          <w:rFonts w:ascii="Arial" w:hAnsi="Arial" w:cs="Arial"/>
          <w:b/>
          <w:color w:val="5B9BD5"/>
          <w:lang w:val="x-none" w:eastAsia="x-none"/>
        </w:rPr>
        <w:t>:</w:t>
      </w:r>
      <w:bookmarkEnd w:id="523"/>
      <w:bookmarkEnd w:id="524"/>
      <w:r w:rsidRPr="007813B5">
        <w:rPr>
          <w:rFonts w:ascii="Arial" w:hAnsi="Arial" w:cs="Arial"/>
          <w:b/>
          <w:color w:val="5B9BD5"/>
          <w:lang w:val="x-none" w:eastAsia="x-none"/>
        </w:rPr>
        <w:t xml:space="preserve"> </w:t>
      </w:r>
    </w:p>
    <w:p w14:paraId="2084746C" w14:textId="77777777" w:rsidR="007C488D" w:rsidRPr="007813B5" w:rsidRDefault="007C488D" w:rsidP="007C488D">
      <w:pPr>
        <w:contextualSpacing/>
        <w:jc w:val="both"/>
        <w:rPr>
          <w:rFonts w:ascii="Arial" w:hAnsi="Arial" w:cs="Arial"/>
          <w:sz w:val="22"/>
          <w:szCs w:val="22"/>
          <w:lang w:val="x-none" w:eastAsia="x-none"/>
        </w:rPr>
      </w:pPr>
    </w:p>
    <w:p w14:paraId="147322F6"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Consultations on the </w:t>
      </w:r>
      <w:proofErr w:type="spellStart"/>
      <w:r w:rsidRPr="007813B5">
        <w:rPr>
          <w:rFonts w:ascii="Arial" w:hAnsi="Arial" w:cs="Arial"/>
          <w:sz w:val="22"/>
          <w:szCs w:val="22"/>
          <w:lang w:val="en-US"/>
        </w:rPr>
        <w:t>insfrastructure</w:t>
      </w:r>
      <w:proofErr w:type="spellEnd"/>
      <w:r w:rsidRPr="007813B5">
        <w:rPr>
          <w:rFonts w:ascii="Arial" w:hAnsi="Arial" w:cs="Arial"/>
          <w:sz w:val="22"/>
          <w:szCs w:val="22"/>
          <w:lang w:val="en-US"/>
        </w:rPr>
        <w:t xml:space="preserve"> in Region 9  and Region 5 were held with stakeholders on 18</w:t>
      </w:r>
      <w:r w:rsidRPr="007813B5">
        <w:rPr>
          <w:rFonts w:ascii="Arial" w:hAnsi="Arial" w:cs="Arial"/>
          <w:sz w:val="22"/>
          <w:szCs w:val="22"/>
          <w:vertAlign w:val="superscript"/>
          <w:lang w:val="en-US"/>
        </w:rPr>
        <w:t>th</w:t>
      </w:r>
      <w:r w:rsidRPr="007813B5">
        <w:rPr>
          <w:rFonts w:ascii="Arial" w:hAnsi="Arial" w:cs="Arial"/>
          <w:sz w:val="22"/>
          <w:szCs w:val="22"/>
          <w:lang w:val="en-US"/>
        </w:rPr>
        <w:t xml:space="preserve"> August 2016 and 29</w:t>
      </w:r>
      <w:r w:rsidRPr="007813B5">
        <w:rPr>
          <w:rFonts w:ascii="Arial" w:hAnsi="Arial" w:cs="Arial"/>
          <w:sz w:val="22"/>
          <w:szCs w:val="22"/>
          <w:vertAlign w:val="superscript"/>
          <w:lang w:val="en-US"/>
        </w:rPr>
        <w:t>th</w:t>
      </w:r>
      <w:r w:rsidRPr="007813B5">
        <w:rPr>
          <w:rFonts w:ascii="Arial" w:hAnsi="Arial" w:cs="Arial"/>
          <w:sz w:val="22"/>
          <w:szCs w:val="22"/>
          <w:lang w:val="en-US"/>
        </w:rPr>
        <w:t xml:space="preserve"> August respectively.. Minutes of these consultations have been incorporated into the ESA</w:t>
      </w:r>
      <w:proofErr w:type="gramStart"/>
      <w:r w:rsidRPr="007813B5">
        <w:rPr>
          <w:rFonts w:ascii="Arial" w:hAnsi="Arial" w:cs="Arial"/>
          <w:sz w:val="22"/>
          <w:szCs w:val="22"/>
          <w:lang w:val="en-US"/>
        </w:rPr>
        <w:t>,.</w:t>
      </w:r>
      <w:proofErr w:type="gramEnd"/>
      <w:r w:rsidRPr="007813B5">
        <w:rPr>
          <w:rFonts w:ascii="Arial" w:hAnsi="Arial" w:cs="Arial"/>
          <w:sz w:val="22"/>
          <w:szCs w:val="22"/>
          <w:lang w:val="en-US"/>
        </w:rPr>
        <w:t xml:space="preserve"> As per IDB policy OP-</w:t>
      </w:r>
      <w:proofErr w:type="gramStart"/>
      <w:r w:rsidRPr="007813B5">
        <w:rPr>
          <w:rFonts w:ascii="Arial" w:hAnsi="Arial" w:cs="Arial"/>
          <w:sz w:val="22"/>
          <w:szCs w:val="22"/>
          <w:lang w:val="en-US"/>
        </w:rPr>
        <w:t>102 ,</w:t>
      </w:r>
      <w:proofErr w:type="gramEnd"/>
      <w:r w:rsidRPr="007813B5">
        <w:rPr>
          <w:rFonts w:ascii="Arial" w:hAnsi="Arial" w:cs="Arial"/>
          <w:sz w:val="22"/>
          <w:szCs w:val="22"/>
          <w:lang w:val="en-US"/>
        </w:rPr>
        <w:t xml:space="preserve"> the ESA and ESMP have been disclosed  on the IDB website .   During project development EIAs will be required for each of the construction works. This information will be disclosed to stakeholders in country according to national requirements.</w:t>
      </w:r>
    </w:p>
    <w:bookmarkEnd w:id="515"/>
    <w:bookmarkEnd w:id="516"/>
    <w:p w14:paraId="2010F509" w14:textId="77777777" w:rsidR="007C488D" w:rsidRPr="007813B5" w:rsidRDefault="007C488D" w:rsidP="007C488D">
      <w:pPr>
        <w:ind w:firstLine="360"/>
        <w:jc w:val="both"/>
        <w:rPr>
          <w:rFonts w:ascii="Arial" w:eastAsia="Arial Unicode MS" w:hAnsi="Arial" w:cs="Arial"/>
          <w:sz w:val="22"/>
          <w:szCs w:val="22"/>
          <w:lang w:val="en-US"/>
        </w:rPr>
      </w:pPr>
    </w:p>
    <w:p w14:paraId="4595208D" w14:textId="77777777" w:rsidR="007C488D" w:rsidRPr="007813B5" w:rsidRDefault="007C488D" w:rsidP="007C488D">
      <w:pPr>
        <w:ind w:left="720" w:firstLine="360"/>
        <w:contextualSpacing/>
        <w:jc w:val="both"/>
        <w:rPr>
          <w:rFonts w:ascii="Arial" w:hAnsi="Arial" w:cs="Arial"/>
          <w:sz w:val="22"/>
          <w:szCs w:val="22"/>
          <w:lang w:val="x-none" w:eastAsia="x-none"/>
        </w:rPr>
      </w:pPr>
    </w:p>
    <w:p w14:paraId="050EA99A" w14:textId="77777777" w:rsidR="007C488D" w:rsidRPr="007813B5" w:rsidRDefault="007C488D" w:rsidP="007C488D">
      <w:pPr>
        <w:tabs>
          <w:tab w:val="left" w:pos="0"/>
        </w:tabs>
        <w:spacing w:line="276" w:lineRule="auto"/>
        <w:ind w:left="-360"/>
        <w:jc w:val="both"/>
        <w:rPr>
          <w:rFonts w:ascii="Arial" w:hAnsi="Arial" w:cs="Arial"/>
          <w:sz w:val="22"/>
          <w:szCs w:val="22"/>
          <w:lang w:val="en-US"/>
        </w:rPr>
      </w:pPr>
      <w:bookmarkStart w:id="525" w:name="_Toc88354071"/>
      <w:bookmarkStart w:id="526" w:name="_Toc88354659"/>
      <w:bookmarkStart w:id="527" w:name="_Toc88354988"/>
      <w:bookmarkStart w:id="528" w:name="_Toc88355205"/>
      <w:bookmarkStart w:id="529" w:name="_Toc88356278"/>
    </w:p>
    <w:p w14:paraId="1E8D2D66" w14:textId="77777777" w:rsidR="007C488D" w:rsidRPr="007813B5" w:rsidRDefault="007C488D" w:rsidP="007C488D">
      <w:pPr>
        <w:pStyle w:val="Paragraph"/>
        <w:numPr>
          <w:ilvl w:val="0"/>
          <w:numId w:val="0"/>
        </w:numPr>
        <w:ind w:left="720" w:hanging="360"/>
        <w:rPr>
          <w:rFonts w:ascii="Arial" w:hAnsi="Arial" w:cs="Arial"/>
          <w:sz w:val="32"/>
          <w:szCs w:val="32"/>
        </w:rPr>
      </w:pPr>
      <w:r w:rsidRPr="007813B5">
        <w:rPr>
          <w:rFonts w:ascii="Arial" w:hAnsi="Arial" w:cs="Arial"/>
          <w:sz w:val="22"/>
          <w:szCs w:val="22"/>
        </w:rPr>
        <w:br w:type="page"/>
      </w:r>
      <w:bookmarkStart w:id="530" w:name="_Toc460388006"/>
      <w:bookmarkEnd w:id="525"/>
      <w:bookmarkEnd w:id="526"/>
      <w:bookmarkEnd w:id="527"/>
      <w:bookmarkEnd w:id="528"/>
      <w:bookmarkEnd w:id="529"/>
      <w:r w:rsidRPr="007813B5">
        <w:rPr>
          <w:rStyle w:val="Strong"/>
          <w:rFonts w:ascii="Arial" w:hAnsi="Arial" w:cs="Arial"/>
          <w:color w:val="0070C0"/>
          <w:sz w:val="28"/>
          <w:szCs w:val="28"/>
        </w:rPr>
        <w:lastRenderedPageBreak/>
        <w:t>ANNEX</w:t>
      </w:r>
      <w:bookmarkEnd w:id="530"/>
    </w:p>
    <w:p w14:paraId="29135B3A" w14:textId="77777777" w:rsidR="007C488D" w:rsidRPr="007813B5" w:rsidRDefault="007C488D" w:rsidP="007C488D">
      <w:pPr>
        <w:pBdr>
          <w:bottom w:val="single" w:sz="12" w:space="1" w:color="365F91"/>
        </w:pBdr>
        <w:spacing w:before="600" w:after="80" w:line="276" w:lineRule="auto"/>
        <w:ind w:left="-360"/>
        <w:outlineLvl w:val="0"/>
        <w:rPr>
          <w:rFonts w:ascii="Arial" w:hAnsi="Arial" w:cs="Arial"/>
          <w:b/>
          <w:bCs/>
          <w:color w:val="943634"/>
          <w:sz w:val="28"/>
          <w:lang w:val="x-none" w:eastAsia="x-none"/>
        </w:rPr>
      </w:pPr>
      <w:bookmarkStart w:id="531" w:name="_Toc397257061"/>
      <w:bookmarkStart w:id="532" w:name="_Toc460388007"/>
      <w:r w:rsidRPr="007813B5">
        <w:rPr>
          <w:rFonts w:ascii="Arial" w:hAnsi="Arial" w:cs="Arial"/>
          <w:b/>
          <w:bCs/>
          <w:color w:val="5B9BD5"/>
          <w:sz w:val="28"/>
          <w:lang w:val="x-none" w:eastAsia="x-none"/>
        </w:rPr>
        <w:t>SECTION  – REPORTING</w:t>
      </w:r>
      <w:bookmarkEnd w:id="531"/>
      <w:bookmarkEnd w:id="532"/>
      <w:r w:rsidRPr="007813B5">
        <w:rPr>
          <w:rFonts w:ascii="Arial" w:hAnsi="Arial" w:cs="Arial"/>
          <w:b/>
          <w:bCs/>
          <w:color w:val="5B9BD5"/>
          <w:sz w:val="28"/>
          <w:lang w:val="x-none" w:eastAsia="x-none"/>
        </w:rPr>
        <w:t xml:space="preserve"> </w:t>
      </w:r>
    </w:p>
    <w:p w14:paraId="669F8A3F" w14:textId="77777777" w:rsidR="007C488D" w:rsidRPr="007813B5" w:rsidRDefault="007C488D" w:rsidP="007C488D">
      <w:pPr>
        <w:spacing w:line="276" w:lineRule="auto"/>
        <w:ind w:left="-360"/>
        <w:jc w:val="both"/>
        <w:rPr>
          <w:rFonts w:ascii="Arial" w:hAnsi="Arial" w:cs="Arial"/>
          <w:sz w:val="22"/>
          <w:szCs w:val="22"/>
          <w:lang w:val="en-US"/>
        </w:rPr>
      </w:pPr>
      <w:bookmarkStart w:id="533" w:name="_Toc88354076"/>
      <w:bookmarkStart w:id="534" w:name="_Toc88354664"/>
      <w:bookmarkStart w:id="535" w:name="_Toc88354993"/>
      <w:bookmarkStart w:id="536" w:name="_Toc88355210"/>
      <w:bookmarkStart w:id="537" w:name="_Toc88356283"/>
      <w:r w:rsidRPr="007813B5">
        <w:rPr>
          <w:rFonts w:ascii="Arial" w:hAnsi="Arial" w:cs="Arial"/>
          <w:sz w:val="22"/>
          <w:szCs w:val="22"/>
          <w:lang w:val="en-US"/>
        </w:rPr>
        <w:t>The GOG, as part of its monitoring and evaluation function is required to produce and furnish to the Bank a number of reports on the implementation of the project and the progress achieved at various intervals in the life of the project. These include:</w:t>
      </w:r>
    </w:p>
    <w:p w14:paraId="11878C59" w14:textId="77777777" w:rsidR="007C488D" w:rsidRPr="007813B5" w:rsidRDefault="007C488D" w:rsidP="007C488D">
      <w:pPr>
        <w:spacing w:line="276" w:lineRule="auto"/>
        <w:ind w:left="-360"/>
        <w:jc w:val="both"/>
        <w:rPr>
          <w:rFonts w:ascii="Arial" w:hAnsi="Arial" w:cs="Arial"/>
          <w:sz w:val="22"/>
          <w:szCs w:val="22"/>
          <w:lang w:val="en-US"/>
        </w:rPr>
      </w:pPr>
    </w:p>
    <w:p w14:paraId="181FF6AB" w14:textId="77777777" w:rsidR="007C488D" w:rsidRPr="007813B5" w:rsidRDefault="007C488D" w:rsidP="007C488D">
      <w:pPr>
        <w:numPr>
          <w:ilvl w:val="0"/>
          <w:numId w:val="20"/>
        </w:numPr>
        <w:spacing w:line="276" w:lineRule="auto"/>
        <w:jc w:val="both"/>
        <w:rPr>
          <w:rFonts w:ascii="Arial" w:hAnsi="Arial" w:cs="Arial"/>
          <w:sz w:val="22"/>
          <w:szCs w:val="22"/>
          <w:lang w:val="en-US"/>
        </w:rPr>
      </w:pPr>
      <w:r w:rsidRPr="007813B5">
        <w:rPr>
          <w:rFonts w:ascii="Arial" w:hAnsi="Arial" w:cs="Arial"/>
          <w:sz w:val="22"/>
          <w:szCs w:val="22"/>
          <w:lang w:val="en-US"/>
        </w:rPr>
        <w:t xml:space="preserve">Project Progress Report </w:t>
      </w:r>
    </w:p>
    <w:p w14:paraId="1D46CAC6" w14:textId="77777777" w:rsidR="007C488D" w:rsidRPr="007813B5" w:rsidRDefault="007C488D" w:rsidP="007C488D">
      <w:pPr>
        <w:spacing w:line="276" w:lineRule="auto"/>
        <w:ind w:left="-360"/>
        <w:jc w:val="both"/>
        <w:rPr>
          <w:rFonts w:ascii="Arial" w:hAnsi="Arial" w:cs="Arial"/>
          <w:sz w:val="22"/>
          <w:szCs w:val="22"/>
          <w:lang w:val="en-US"/>
        </w:rPr>
      </w:pPr>
    </w:p>
    <w:p w14:paraId="3FDDE0CD" w14:textId="77777777" w:rsidR="007C488D" w:rsidRPr="007813B5" w:rsidRDefault="007C488D" w:rsidP="007C488D">
      <w:pPr>
        <w:numPr>
          <w:ilvl w:val="0"/>
          <w:numId w:val="20"/>
        </w:numPr>
        <w:spacing w:line="276" w:lineRule="auto"/>
        <w:jc w:val="both"/>
        <w:rPr>
          <w:rFonts w:ascii="Arial" w:hAnsi="Arial" w:cs="Arial"/>
          <w:sz w:val="22"/>
          <w:szCs w:val="22"/>
          <w:lang w:val="en-US"/>
        </w:rPr>
      </w:pPr>
      <w:r w:rsidRPr="007813B5">
        <w:rPr>
          <w:rFonts w:ascii="Arial" w:hAnsi="Arial" w:cs="Arial"/>
          <w:sz w:val="22"/>
          <w:szCs w:val="22"/>
          <w:lang w:val="en-US"/>
        </w:rPr>
        <w:t>Mid-Term Review</w:t>
      </w:r>
    </w:p>
    <w:p w14:paraId="3E05EE44" w14:textId="77777777" w:rsidR="007C488D" w:rsidRPr="007813B5" w:rsidRDefault="007C488D" w:rsidP="007C488D">
      <w:pPr>
        <w:spacing w:line="276" w:lineRule="auto"/>
        <w:ind w:left="-360"/>
        <w:jc w:val="both"/>
        <w:rPr>
          <w:rFonts w:ascii="Arial" w:hAnsi="Arial" w:cs="Arial"/>
          <w:sz w:val="22"/>
          <w:szCs w:val="22"/>
          <w:lang w:val="en-US"/>
        </w:rPr>
      </w:pPr>
    </w:p>
    <w:p w14:paraId="04927FB9" w14:textId="77777777" w:rsidR="007C488D" w:rsidRPr="007813B5" w:rsidRDefault="007C488D" w:rsidP="007C488D">
      <w:pPr>
        <w:numPr>
          <w:ilvl w:val="0"/>
          <w:numId w:val="20"/>
        </w:numPr>
        <w:spacing w:line="276" w:lineRule="auto"/>
        <w:jc w:val="both"/>
        <w:rPr>
          <w:rFonts w:ascii="Arial" w:hAnsi="Arial" w:cs="Arial"/>
          <w:sz w:val="22"/>
          <w:szCs w:val="22"/>
          <w:lang w:val="en-US"/>
        </w:rPr>
      </w:pPr>
      <w:r w:rsidRPr="007813B5">
        <w:rPr>
          <w:rFonts w:ascii="Arial" w:hAnsi="Arial" w:cs="Arial"/>
          <w:sz w:val="22"/>
          <w:szCs w:val="22"/>
          <w:lang w:val="en-US"/>
        </w:rPr>
        <w:t>Final Review/Project Completion Report</w:t>
      </w:r>
    </w:p>
    <w:p w14:paraId="033A8798" w14:textId="77777777" w:rsidR="007C488D" w:rsidRPr="007813B5" w:rsidRDefault="007C488D" w:rsidP="007C488D">
      <w:pPr>
        <w:spacing w:line="276" w:lineRule="auto"/>
        <w:ind w:left="-360"/>
        <w:jc w:val="both"/>
        <w:rPr>
          <w:rFonts w:ascii="Arial" w:hAnsi="Arial" w:cs="Arial"/>
          <w:sz w:val="22"/>
          <w:szCs w:val="22"/>
        </w:rPr>
      </w:pPr>
      <w:r w:rsidRPr="007813B5">
        <w:rPr>
          <w:rFonts w:ascii="Arial" w:hAnsi="Arial" w:cs="Arial"/>
          <w:sz w:val="22"/>
          <w:szCs w:val="22"/>
        </w:rPr>
        <w:t>This section provides a summary of the reports and reporting mechanisms discussed throughout the manual. Descriptions of the reports are provided below:</w:t>
      </w:r>
    </w:p>
    <w:bookmarkEnd w:id="533"/>
    <w:bookmarkEnd w:id="534"/>
    <w:bookmarkEnd w:id="535"/>
    <w:bookmarkEnd w:id="536"/>
    <w:bookmarkEnd w:id="537"/>
    <w:p w14:paraId="77708C36" w14:textId="77777777" w:rsidR="007C488D" w:rsidRPr="007813B5" w:rsidRDefault="007C488D" w:rsidP="007C488D">
      <w:pPr>
        <w:spacing w:line="276" w:lineRule="auto"/>
        <w:ind w:left="-360" w:firstLine="360"/>
        <w:jc w:val="both"/>
        <w:rPr>
          <w:rFonts w:ascii="Arial" w:hAnsi="Arial" w:cs="Arial"/>
          <w:b/>
          <w:sz w:val="22"/>
          <w:szCs w:val="22"/>
          <w:lang w:val="en-US"/>
        </w:rPr>
      </w:pPr>
    </w:p>
    <w:p w14:paraId="33BFE417" w14:textId="77777777" w:rsidR="007C488D" w:rsidRPr="007813B5" w:rsidRDefault="007C488D" w:rsidP="007C488D">
      <w:pPr>
        <w:numPr>
          <w:ilvl w:val="0"/>
          <w:numId w:val="63"/>
        </w:numPr>
        <w:pBdr>
          <w:bottom w:val="single" w:sz="4" w:space="1" w:color="95B3D7"/>
        </w:pBdr>
        <w:spacing w:before="200" w:after="80" w:line="276" w:lineRule="auto"/>
        <w:outlineLvl w:val="2"/>
        <w:rPr>
          <w:rFonts w:ascii="Arial" w:hAnsi="Arial" w:cs="Arial"/>
          <w:color w:val="5B9BD5"/>
          <w:lang w:val="x-none" w:eastAsia="x-none"/>
        </w:rPr>
      </w:pPr>
      <w:bookmarkStart w:id="538" w:name="_Toc361320661"/>
      <w:bookmarkStart w:id="539" w:name="_Toc397257062"/>
      <w:bookmarkStart w:id="540" w:name="_Toc460388008"/>
      <w:r w:rsidRPr="007813B5">
        <w:rPr>
          <w:rFonts w:ascii="Arial" w:hAnsi="Arial" w:cs="Arial"/>
          <w:color w:val="5B9BD5"/>
          <w:lang w:val="x-none" w:eastAsia="x-none"/>
        </w:rPr>
        <w:t xml:space="preserve">Project </w:t>
      </w:r>
      <w:proofErr w:type="spellStart"/>
      <w:r w:rsidRPr="007813B5">
        <w:rPr>
          <w:rFonts w:ascii="Arial" w:hAnsi="Arial" w:cs="Arial"/>
          <w:color w:val="5B9BD5"/>
          <w:lang w:val="x-none" w:eastAsia="x-none"/>
        </w:rPr>
        <w:t>Progress</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Reports</w:t>
      </w:r>
      <w:bookmarkEnd w:id="538"/>
      <w:bookmarkEnd w:id="539"/>
      <w:bookmarkEnd w:id="540"/>
      <w:proofErr w:type="spellEnd"/>
    </w:p>
    <w:p w14:paraId="639E031F" w14:textId="77777777" w:rsidR="007C488D" w:rsidRPr="007813B5" w:rsidRDefault="007C488D" w:rsidP="007C488D">
      <w:pPr>
        <w:spacing w:line="276" w:lineRule="auto"/>
        <w:ind w:left="-360"/>
        <w:rPr>
          <w:rFonts w:ascii="Arial" w:hAnsi="Arial" w:cs="Arial"/>
          <w:sz w:val="22"/>
          <w:szCs w:val="22"/>
          <w:lang w:val="en-US"/>
        </w:rPr>
      </w:pPr>
    </w:p>
    <w:p w14:paraId="3FEAA204"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These reports are to be completed in accordance with the provision of Section 4.08 of the General Conditions and on the basis the indicators agreed to with the Bank.  Each report will cover a period of six calendar months and shall be submitted to the Bank not later than forty five (45) days after the end of the reporting period.   </w:t>
      </w:r>
    </w:p>
    <w:p w14:paraId="2756408E" w14:textId="77777777" w:rsidR="007C488D" w:rsidRPr="007813B5" w:rsidRDefault="007C488D" w:rsidP="007C488D">
      <w:pPr>
        <w:spacing w:line="276" w:lineRule="auto"/>
        <w:rPr>
          <w:rFonts w:ascii="Arial" w:hAnsi="Arial" w:cs="Arial"/>
          <w:sz w:val="22"/>
          <w:szCs w:val="22"/>
          <w:lang w:val="en-US"/>
        </w:rPr>
      </w:pPr>
    </w:p>
    <w:p w14:paraId="32F75DE8" w14:textId="77777777" w:rsidR="007C488D" w:rsidRPr="007813B5" w:rsidRDefault="007C488D" w:rsidP="007C488D">
      <w:pPr>
        <w:numPr>
          <w:ilvl w:val="0"/>
          <w:numId w:val="63"/>
        </w:numPr>
        <w:pBdr>
          <w:bottom w:val="single" w:sz="4" w:space="1" w:color="95B3D7"/>
        </w:pBdr>
        <w:spacing w:before="200" w:after="80" w:line="276" w:lineRule="auto"/>
        <w:ind w:left="0" w:firstLine="0"/>
        <w:outlineLvl w:val="2"/>
        <w:rPr>
          <w:rFonts w:ascii="Arial" w:hAnsi="Arial" w:cs="Arial"/>
          <w:color w:val="5B9BD5"/>
          <w:lang w:val="x-none" w:eastAsia="x-none"/>
        </w:rPr>
      </w:pPr>
      <w:bookmarkStart w:id="541" w:name="_Toc361320662"/>
      <w:bookmarkStart w:id="542" w:name="_Toc397257063"/>
      <w:bookmarkStart w:id="543" w:name="_Toc460388009"/>
      <w:proofErr w:type="spellStart"/>
      <w:r w:rsidRPr="007813B5">
        <w:rPr>
          <w:rFonts w:ascii="Arial" w:hAnsi="Arial" w:cs="Arial"/>
          <w:color w:val="5B9BD5"/>
          <w:lang w:val="x-none" w:eastAsia="x-none"/>
        </w:rPr>
        <w:t>Mid-Term</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Report</w:t>
      </w:r>
      <w:bookmarkEnd w:id="541"/>
      <w:bookmarkEnd w:id="542"/>
      <w:bookmarkEnd w:id="543"/>
      <w:proofErr w:type="spellEnd"/>
    </w:p>
    <w:p w14:paraId="56DA4A59" w14:textId="77777777" w:rsidR="007C488D" w:rsidRPr="007813B5" w:rsidRDefault="007C488D" w:rsidP="007C488D">
      <w:pPr>
        <w:spacing w:line="276" w:lineRule="auto"/>
        <w:ind w:left="-360" w:firstLine="360"/>
        <w:jc w:val="both"/>
        <w:rPr>
          <w:rFonts w:ascii="Arial" w:hAnsi="Arial" w:cs="Arial"/>
          <w:b/>
          <w:sz w:val="22"/>
          <w:szCs w:val="22"/>
          <w:lang w:val="en-US"/>
        </w:rPr>
      </w:pPr>
    </w:p>
    <w:p w14:paraId="0F631399"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On or about twenty-four (24) months after project effective date, the GOG is required to submit to the Bank, a mid-term report documenting the progress achieved in the project during the period preceding this report.  The report should take account the monitoring and evaluation activities performed during project implementation and should also recommend measures to ensure the efficient implementation of the project and the achievement of the project objectives for the remaining project implementation period.</w:t>
      </w:r>
    </w:p>
    <w:p w14:paraId="66F39132" w14:textId="77777777" w:rsidR="007C488D" w:rsidRPr="007813B5" w:rsidRDefault="007C488D" w:rsidP="007C488D">
      <w:pPr>
        <w:spacing w:line="276" w:lineRule="auto"/>
        <w:ind w:left="-360" w:firstLine="360"/>
        <w:jc w:val="both"/>
        <w:rPr>
          <w:rFonts w:ascii="Arial" w:hAnsi="Arial" w:cs="Arial"/>
          <w:sz w:val="22"/>
          <w:szCs w:val="22"/>
          <w:lang w:val="en-US"/>
        </w:rPr>
      </w:pPr>
    </w:p>
    <w:p w14:paraId="29162958"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 xml:space="preserve">Once submitted, and pursuant to the legal agreement, the GOG is required to review the mid-term report with the Bank, one month after its submission.  </w:t>
      </w:r>
    </w:p>
    <w:p w14:paraId="523CEA50" w14:textId="77777777" w:rsidR="007C488D" w:rsidRPr="007813B5" w:rsidRDefault="007C488D" w:rsidP="007C488D">
      <w:pPr>
        <w:spacing w:line="276" w:lineRule="auto"/>
        <w:ind w:left="-360" w:firstLine="360"/>
        <w:jc w:val="both"/>
        <w:rPr>
          <w:rFonts w:ascii="Arial" w:hAnsi="Arial" w:cs="Arial"/>
          <w:sz w:val="22"/>
          <w:szCs w:val="22"/>
          <w:lang w:val="en-US"/>
        </w:rPr>
      </w:pPr>
    </w:p>
    <w:p w14:paraId="05F5D4A2" w14:textId="77777777" w:rsidR="007C488D" w:rsidRPr="007813B5" w:rsidRDefault="007C488D" w:rsidP="007C488D">
      <w:pPr>
        <w:numPr>
          <w:ilvl w:val="0"/>
          <w:numId w:val="63"/>
        </w:numPr>
        <w:pBdr>
          <w:bottom w:val="single" w:sz="4" w:space="1" w:color="95B3D7"/>
        </w:pBdr>
        <w:spacing w:before="200" w:after="80" w:line="276" w:lineRule="auto"/>
        <w:ind w:left="0" w:firstLine="0"/>
        <w:outlineLvl w:val="2"/>
        <w:rPr>
          <w:rFonts w:ascii="Arial" w:hAnsi="Arial" w:cs="Arial"/>
          <w:color w:val="5B9BD5"/>
          <w:lang w:val="x-none" w:eastAsia="x-none"/>
        </w:rPr>
      </w:pPr>
      <w:bookmarkStart w:id="544" w:name="_Toc361320663"/>
      <w:bookmarkStart w:id="545" w:name="_Toc397257064"/>
      <w:bookmarkStart w:id="546" w:name="_Toc460388010"/>
      <w:r w:rsidRPr="007813B5">
        <w:rPr>
          <w:rFonts w:ascii="Arial" w:hAnsi="Arial" w:cs="Arial"/>
          <w:color w:val="5B9BD5"/>
          <w:lang w:val="x-none" w:eastAsia="x-none"/>
        </w:rPr>
        <w:t xml:space="preserve">Project </w:t>
      </w:r>
      <w:proofErr w:type="spellStart"/>
      <w:r w:rsidRPr="007813B5">
        <w:rPr>
          <w:rFonts w:ascii="Arial" w:hAnsi="Arial" w:cs="Arial"/>
          <w:color w:val="5B9BD5"/>
          <w:lang w:val="x-none" w:eastAsia="x-none"/>
        </w:rPr>
        <w:t>Completion</w:t>
      </w:r>
      <w:proofErr w:type="spellEnd"/>
      <w:r w:rsidRPr="007813B5">
        <w:rPr>
          <w:rFonts w:ascii="Arial" w:hAnsi="Arial" w:cs="Arial"/>
          <w:color w:val="5B9BD5"/>
          <w:lang w:val="x-none" w:eastAsia="x-none"/>
        </w:rPr>
        <w:t xml:space="preserve"> </w:t>
      </w:r>
      <w:proofErr w:type="spellStart"/>
      <w:r w:rsidRPr="007813B5">
        <w:rPr>
          <w:rFonts w:ascii="Arial" w:hAnsi="Arial" w:cs="Arial"/>
          <w:color w:val="5B9BD5"/>
          <w:lang w:val="x-none" w:eastAsia="x-none"/>
        </w:rPr>
        <w:t>Report</w:t>
      </w:r>
      <w:bookmarkEnd w:id="544"/>
      <w:bookmarkEnd w:id="545"/>
      <w:bookmarkEnd w:id="546"/>
      <w:proofErr w:type="spellEnd"/>
    </w:p>
    <w:p w14:paraId="42EB0EF6" w14:textId="77777777" w:rsidR="007C488D" w:rsidRPr="007813B5" w:rsidRDefault="007C488D" w:rsidP="007C488D">
      <w:pPr>
        <w:spacing w:line="276" w:lineRule="auto"/>
        <w:ind w:left="-360" w:firstLine="360"/>
        <w:jc w:val="both"/>
        <w:rPr>
          <w:rFonts w:ascii="Arial" w:hAnsi="Arial" w:cs="Arial"/>
          <w:b/>
          <w:sz w:val="22"/>
          <w:szCs w:val="22"/>
          <w:lang w:val="en-US"/>
        </w:rPr>
      </w:pPr>
    </w:p>
    <w:p w14:paraId="4EA9D17A" w14:textId="77777777" w:rsidR="007C488D" w:rsidRPr="007813B5" w:rsidRDefault="007C488D" w:rsidP="007C488D">
      <w:pPr>
        <w:spacing w:line="276" w:lineRule="auto"/>
        <w:ind w:left="-360"/>
        <w:jc w:val="both"/>
        <w:rPr>
          <w:rFonts w:ascii="Arial" w:hAnsi="Arial" w:cs="Arial"/>
          <w:sz w:val="22"/>
          <w:szCs w:val="22"/>
          <w:lang w:val="en-US"/>
        </w:rPr>
      </w:pPr>
      <w:r w:rsidRPr="007813B5">
        <w:rPr>
          <w:rFonts w:ascii="Arial" w:hAnsi="Arial" w:cs="Arial"/>
          <w:sz w:val="22"/>
          <w:szCs w:val="22"/>
          <w:lang w:val="en-US"/>
        </w:rPr>
        <w:t>The final report on the execution of the project is to be submitted to the Bank not later than six months after the closing date of the project.</w:t>
      </w:r>
    </w:p>
    <w:p w14:paraId="63D6148D" w14:textId="77777777" w:rsidR="007C488D" w:rsidRPr="007813B5" w:rsidRDefault="007C488D" w:rsidP="007C488D">
      <w:pPr>
        <w:pBdr>
          <w:bottom w:val="single" w:sz="8" w:space="1" w:color="4F81BD"/>
        </w:pBdr>
        <w:spacing w:before="200" w:after="80" w:line="276" w:lineRule="auto"/>
        <w:outlineLvl w:val="1"/>
        <w:rPr>
          <w:rFonts w:ascii="Arial" w:hAnsi="Arial" w:cs="Arial"/>
          <w:b/>
          <w:sz w:val="32"/>
          <w:szCs w:val="32"/>
          <w:lang w:val="en-US" w:eastAsia="x-none"/>
        </w:rPr>
      </w:pPr>
      <w:bookmarkStart w:id="547" w:name="_Toc460388011"/>
      <w:r w:rsidRPr="007813B5">
        <w:rPr>
          <w:rFonts w:ascii="Arial" w:hAnsi="Arial" w:cs="Arial"/>
          <w:b/>
          <w:sz w:val="32"/>
          <w:szCs w:val="32"/>
          <w:lang w:val="en-US" w:eastAsia="x-none"/>
        </w:rPr>
        <w:lastRenderedPageBreak/>
        <w:t>Annex TORs</w:t>
      </w:r>
      <w:bookmarkEnd w:id="547"/>
    </w:p>
    <w:p w14:paraId="26DF6042" w14:textId="77777777" w:rsidR="007C488D" w:rsidRPr="007813B5" w:rsidRDefault="007C488D" w:rsidP="007C488D">
      <w:pPr>
        <w:rPr>
          <w:rFonts w:ascii="Arial" w:hAnsi="Arial" w:cs="Arial"/>
          <w:sz w:val="32"/>
          <w:szCs w:val="32"/>
          <w:lang w:val="en-US" w:eastAsia="x-none"/>
        </w:rPr>
      </w:pPr>
    </w:p>
    <w:p w14:paraId="627C8131" w14:textId="77777777" w:rsidR="007C488D" w:rsidRPr="007813B5" w:rsidRDefault="007C488D" w:rsidP="007C488D">
      <w:pPr>
        <w:rPr>
          <w:rFonts w:ascii="Arial" w:hAnsi="Arial" w:cs="Arial"/>
          <w:sz w:val="32"/>
          <w:szCs w:val="32"/>
          <w:lang w:val="en-US" w:eastAsia="x-none"/>
        </w:rPr>
      </w:pPr>
    </w:p>
    <w:p w14:paraId="5D751E00" w14:textId="7A415E6A" w:rsidR="007C488D" w:rsidRPr="007813B5" w:rsidRDefault="007C488D" w:rsidP="007C488D">
      <w:pPr>
        <w:pBdr>
          <w:bottom w:val="single" w:sz="8" w:space="1" w:color="4F81BD"/>
        </w:pBdr>
        <w:spacing w:before="200" w:after="80" w:line="276" w:lineRule="auto"/>
        <w:outlineLvl w:val="1"/>
        <w:rPr>
          <w:rFonts w:ascii="Arial" w:hAnsi="Arial" w:cs="Arial"/>
          <w:b/>
          <w:color w:val="5B9BD5"/>
          <w:lang w:val="x-none" w:eastAsia="x-none"/>
        </w:rPr>
      </w:pPr>
      <w:bookmarkStart w:id="548" w:name="_Toc397007241"/>
      <w:bookmarkStart w:id="549" w:name="_Toc397257082"/>
      <w:bookmarkStart w:id="550" w:name="_Toc460388012"/>
      <w:r w:rsidRPr="007813B5">
        <w:rPr>
          <w:rFonts w:ascii="Arial" w:hAnsi="Arial" w:cs="Arial"/>
          <w:b/>
          <w:color w:val="5B9BD5"/>
          <w:lang w:val="en-US" w:eastAsia="x-none"/>
        </w:rPr>
        <w:t xml:space="preserve">SAMPLE </w:t>
      </w:r>
      <w:r w:rsidRPr="007813B5">
        <w:rPr>
          <w:rFonts w:ascii="Arial" w:hAnsi="Arial" w:cs="Arial"/>
          <w:b/>
          <w:color w:val="5B9BD5"/>
          <w:lang w:val="x-none" w:eastAsia="x-none"/>
        </w:rPr>
        <w:t xml:space="preserve">TOR FOR </w:t>
      </w:r>
      <w:r w:rsidRPr="007813B5">
        <w:rPr>
          <w:rFonts w:ascii="Arial" w:hAnsi="Arial" w:cs="Arial"/>
          <w:b/>
          <w:color w:val="5B9BD5"/>
          <w:lang w:val="en-US" w:eastAsia="x-none"/>
        </w:rPr>
        <w:t>NATIONAL</w:t>
      </w:r>
      <w:r w:rsidRPr="007813B5">
        <w:rPr>
          <w:rFonts w:ascii="Arial" w:hAnsi="Arial" w:cs="Arial"/>
          <w:b/>
          <w:color w:val="5B9BD5"/>
          <w:lang w:val="x-none" w:eastAsia="x-none"/>
        </w:rPr>
        <w:t xml:space="preserve"> </w:t>
      </w:r>
      <w:r w:rsidRPr="007813B5">
        <w:rPr>
          <w:rFonts w:ascii="Arial" w:hAnsi="Arial" w:cs="Arial"/>
          <w:b/>
          <w:color w:val="5B9BD5"/>
          <w:lang w:val="en-US" w:eastAsia="x-none"/>
        </w:rPr>
        <w:t>STEERING</w:t>
      </w:r>
      <w:r w:rsidRPr="007813B5">
        <w:rPr>
          <w:rFonts w:ascii="Arial" w:hAnsi="Arial" w:cs="Arial"/>
          <w:b/>
          <w:color w:val="5B9BD5"/>
          <w:lang w:val="x-none" w:eastAsia="x-none"/>
        </w:rPr>
        <w:t xml:space="preserve"> COMMITTEE</w:t>
      </w:r>
      <w:bookmarkEnd w:id="548"/>
      <w:bookmarkEnd w:id="549"/>
      <w:bookmarkEnd w:id="550"/>
    </w:p>
    <w:p w14:paraId="710CC0BC" w14:textId="35CFB8D1" w:rsidR="007C488D" w:rsidRPr="007813B5" w:rsidRDefault="007C488D" w:rsidP="007C488D">
      <w:pPr>
        <w:pBdr>
          <w:bottom w:val="single" w:sz="8" w:space="1" w:color="4F81BD"/>
        </w:pBdr>
        <w:spacing w:before="200" w:after="80" w:line="276" w:lineRule="auto"/>
        <w:outlineLvl w:val="1"/>
        <w:rPr>
          <w:rFonts w:ascii="Arial" w:hAnsi="Arial" w:cs="Arial"/>
          <w:color w:val="5B9BD5"/>
          <w:lang w:val="x-none" w:eastAsia="x-none"/>
        </w:rPr>
      </w:pPr>
      <w:bookmarkStart w:id="551" w:name="_Toc384117098"/>
      <w:bookmarkStart w:id="552" w:name="_Toc397007242"/>
      <w:bookmarkStart w:id="553" w:name="_Toc397257083"/>
      <w:bookmarkStart w:id="554" w:name="_Toc460388013"/>
      <w:r w:rsidRPr="007813B5">
        <w:rPr>
          <w:rFonts w:ascii="Arial" w:hAnsi="Arial" w:cs="Arial"/>
          <w:color w:val="5B9BD5"/>
          <w:lang w:val="en-US" w:eastAsia="x-none"/>
        </w:rPr>
        <w:t>National</w:t>
      </w:r>
      <w:r w:rsidR="00860809" w:rsidRPr="007813B5">
        <w:rPr>
          <w:rFonts w:ascii="Arial" w:hAnsi="Arial" w:cs="Arial"/>
          <w:color w:val="5B9BD5"/>
          <w:lang w:val="x-none" w:eastAsia="x-none"/>
        </w:rPr>
        <w:t xml:space="preserve"> </w:t>
      </w:r>
      <w:proofErr w:type="spellStart"/>
      <w:r w:rsidR="00860809" w:rsidRPr="007813B5">
        <w:rPr>
          <w:rFonts w:ascii="Arial" w:hAnsi="Arial" w:cs="Arial"/>
          <w:color w:val="5B9BD5"/>
          <w:lang w:val="x-none" w:eastAsia="x-none"/>
        </w:rPr>
        <w:t>Steering</w:t>
      </w:r>
      <w:proofErr w:type="spellEnd"/>
      <w:r w:rsidR="00860809" w:rsidRPr="007813B5">
        <w:rPr>
          <w:rFonts w:ascii="Arial" w:hAnsi="Arial" w:cs="Arial"/>
          <w:color w:val="5B9BD5"/>
          <w:lang w:val="x-none" w:eastAsia="x-none"/>
        </w:rPr>
        <w:t xml:space="preserve"> </w:t>
      </w:r>
      <w:proofErr w:type="spellStart"/>
      <w:r w:rsidR="00860809" w:rsidRPr="007813B5">
        <w:rPr>
          <w:rFonts w:ascii="Arial" w:hAnsi="Arial" w:cs="Arial"/>
          <w:color w:val="5B9BD5"/>
          <w:lang w:val="x-none" w:eastAsia="x-none"/>
        </w:rPr>
        <w:t>Committee</w:t>
      </w:r>
      <w:proofErr w:type="spellEnd"/>
      <w:r w:rsidR="00860809" w:rsidRPr="007813B5">
        <w:rPr>
          <w:rFonts w:ascii="Arial" w:hAnsi="Arial" w:cs="Arial"/>
          <w:color w:val="5B9BD5"/>
          <w:lang w:val="x-none" w:eastAsia="x-none"/>
        </w:rPr>
        <w:t xml:space="preserve"> (</w:t>
      </w:r>
      <w:r w:rsidR="00860809" w:rsidRPr="007813B5">
        <w:rPr>
          <w:rFonts w:ascii="Arial" w:hAnsi="Arial" w:cs="Arial"/>
          <w:color w:val="5B9BD5"/>
          <w:lang w:val="en-US" w:eastAsia="x-none"/>
        </w:rPr>
        <w:t>N</w:t>
      </w:r>
      <w:r w:rsidRPr="007813B5">
        <w:rPr>
          <w:rFonts w:ascii="Arial" w:hAnsi="Arial" w:cs="Arial"/>
          <w:color w:val="5B9BD5"/>
          <w:lang w:val="x-none" w:eastAsia="x-none"/>
        </w:rPr>
        <w:t>SC)</w:t>
      </w:r>
      <w:bookmarkEnd w:id="551"/>
      <w:bookmarkEnd w:id="552"/>
      <w:bookmarkEnd w:id="553"/>
      <w:bookmarkEnd w:id="554"/>
    </w:p>
    <w:p w14:paraId="114AEB3B" w14:textId="77777777" w:rsidR="007C488D" w:rsidRPr="007813B5" w:rsidRDefault="007C488D" w:rsidP="007C488D">
      <w:pPr>
        <w:spacing w:line="276" w:lineRule="auto"/>
        <w:ind w:firstLine="360"/>
        <w:rPr>
          <w:rFonts w:ascii="Arial" w:hAnsi="Arial" w:cs="Arial"/>
          <w:b/>
          <w:sz w:val="22"/>
          <w:szCs w:val="22"/>
          <w:lang w:val="en-US"/>
        </w:rPr>
      </w:pPr>
    </w:p>
    <w:p w14:paraId="022EDE60" w14:textId="5A0C27E0" w:rsidR="007C488D" w:rsidRPr="007813B5" w:rsidRDefault="00860809" w:rsidP="007C488D">
      <w:pPr>
        <w:tabs>
          <w:tab w:val="left" w:pos="720"/>
        </w:tabs>
        <w:spacing w:line="276" w:lineRule="auto"/>
        <w:ind w:right="-720"/>
        <w:jc w:val="both"/>
        <w:rPr>
          <w:rFonts w:ascii="Arial" w:hAnsi="Arial" w:cs="Arial"/>
          <w:color w:val="000000"/>
          <w:lang w:val="en-US"/>
        </w:rPr>
      </w:pPr>
      <w:r w:rsidRPr="007813B5">
        <w:rPr>
          <w:rFonts w:ascii="Arial" w:hAnsi="Arial" w:cs="Arial"/>
          <w:color w:val="000000"/>
          <w:lang w:val="en-US"/>
        </w:rPr>
        <w:t>The N</w:t>
      </w:r>
      <w:r w:rsidR="007C488D" w:rsidRPr="007813B5">
        <w:rPr>
          <w:rFonts w:ascii="Arial" w:hAnsi="Arial" w:cs="Arial"/>
          <w:color w:val="000000"/>
          <w:lang w:val="en-US"/>
        </w:rPr>
        <w:t xml:space="preserve">SC shall be chaired by the Minister of Agriculture of MOA initially, and consist of representatives of the MOA and coordinating Agencies (e.g., NAREI, GLDA, etc.), ASDU and subject Ministries involved in the SADP, as well relevant private sector representatives. Representatives must be of a senior enough level in the respective organizations to induce changes determined necessary for the effective implementation of Program activities as well as have access to the highest levels of Government, the political directorate and governance in the private sector. </w:t>
      </w:r>
    </w:p>
    <w:p w14:paraId="5B15B53B" w14:textId="77777777" w:rsidR="007C488D" w:rsidRPr="007813B5" w:rsidRDefault="007C488D" w:rsidP="007C488D">
      <w:pPr>
        <w:spacing w:line="276" w:lineRule="auto"/>
        <w:jc w:val="both"/>
        <w:rPr>
          <w:rFonts w:ascii="Arial" w:hAnsi="Arial" w:cs="Arial"/>
          <w:sz w:val="22"/>
          <w:szCs w:val="22"/>
          <w:lang w:val="en-US"/>
        </w:rPr>
      </w:pPr>
    </w:p>
    <w:p w14:paraId="6AD686A7" w14:textId="27E6C297" w:rsidR="007C488D" w:rsidRPr="007813B5" w:rsidRDefault="007C488D" w:rsidP="007C488D">
      <w:pPr>
        <w:spacing w:line="360" w:lineRule="auto"/>
        <w:jc w:val="both"/>
        <w:rPr>
          <w:rFonts w:ascii="Arial" w:hAnsi="Arial" w:cs="Arial"/>
          <w:b/>
          <w:sz w:val="22"/>
          <w:szCs w:val="22"/>
          <w:lang w:val="en-US"/>
        </w:rPr>
      </w:pPr>
      <w:r w:rsidRPr="007813B5">
        <w:rPr>
          <w:rFonts w:ascii="Arial" w:hAnsi="Arial" w:cs="Arial"/>
          <w:sz w:val="22"/>
          <w:szCs w:val="22"/>
          <w:lang w:val="en-US"/>
        </w:rPr>
        <w:t xml:space="preserve">The responsibilities of the </w:t>
      </w:r>
      <w:r w:rsidR="00860809" w:rsidRPr="007813B5">
        <w:rPr>
          <w:rFonts w:ascii="Arial" w:hAnsi="Arial" w:cs="Arial"/>
          <w:sz w:val="22"/>
          <w:szCs w:val="22"/>
          <w:lang w:val="en-US"/>
        </w:rPr>
        <w:t>N</w:t>
      </w:r>
      <w:r w:rsidRPr="007813B5">
        <w:rPr>
          <w:rFonts w:ascii="Arial" w:hAnsi="Arial" w:cs="Arial"/>
          <w:sz w:val="22"/>
          <w:szCs w:val="22"/>
          <w:lang w:val="en-US"/>
        </w:rPr>
        <w:t>SC members are as follows:</w:t>
      </w:r>
    </w:p>
    <w:p w14:paraId="42F8ACEE"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Co-coordinate and monitor Program implementation </w:t>
      </w:r>
    </w:p>
    <w:p w14:paraId="590EEE77"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remove internal bottlenecks to Program implementation </w:t>
      </w:r>
    </w:p>
    <w:p w14:paraId="2CDF3A6D"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 identify programming risks, implementing mitigation and contingency strategies </w:t>
      </w:r>
    </w:p>
    <w:p w14:paraId="0AD1305B"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Identify Projects/activities for IDB support. </w:t>
      </w:r>
    </w:p>
    <w:p w14:paraId="1638D4D9"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Advise on specific concerns of indigenous communities </w:t>
      </w:r>
    </w:p>
    <w:p w14:paraId="1D4A4EBE"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Advise on complementary initiatives being undertaken with the assistance of other development partners which impact the SADP </w:t>
      </w:r>
    </w:p>
    <w:p w14:paraId="46BB948F"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Evaluate any negative impact of Program </w:t>
      </w:r>
    </w:p>
    <w:p w14:paraId="253EFB02"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As the Program evolves, the </w:t>
      </w:r>
      <w:proofErr w:type="spellStart"/>
      <w:r w:rsidRPr="007813B5">
        <w:rPr>
          <w:rFonts w:ascii="Arial" w:hAnsi="Arial" w:cs="Arial"/>
          <w:bCs/>
          <w:sz w:val="22"/>
          <w:szCs w:val="22"/>
          <w:lang w:val="en-US"/>
        </w:rPr>
        <w:t>MoA</w:t>
      </w:r>
      <w:proofErr w:type="spellEnd"/>
      <w:r w:rsidRPr="007813B5">
        <w:rPr>
          <w:rFonts w:ascii="Arial" w:hAnsi="Arial" w:cs="Arial"/>
          <w:bCs/>
          <w:sz w:val="22"/>
          <w:szCs w:val="22"/>
          <w:lang w:val="en-US"/>
        </w:rPr>
        <w:t xml:space="preserve"> PS may consider inviting additional representatives to facilitate the development and co-ordination of interventions</w:t>
      </w:r>
    </w:p>
    <w:p w14:paraId="7C303305" w14:textId="13D9387B" w:rsidR="007C488D" w:rsidRPr="007813B5" w:rsidRDefault="00860809"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 The N</w:t>
      </w:r>
      <w:r w:rsidR="007C488D" w:rsidRPr="007813B5">
        <w:rPr>
          <w:rFonts w:ascii="Arial" w:hAnsi="Arial" w:cs="Arial"/>
          <w:bCs/>
          <w:sz w:val="22"/>
          <w:szCs w:val="22"/>
          <w:lang w:val="en-US"/>
        </w:rPr>
        <w:t xml:space="preserve">SC shall meet at least twice per year of activities to execute its responsibilities </w:t>
      </w:r>
    </w:p>
    <w:p w14:paraId="602248F7" w14:textId="77777777" w:rsidR="007C488D" w:rsidRPr="007813B5" w:rsidRDefault="007C488D" w:rsidP="007C488D">
      <w:pPr>
        <w:numPr>
          <w:ilvl w:val="0"/>
          <w:numId w:val="21"/>
        </w:numPr>
        <w:spacing w:line="360" w:lineRule="auto"/>
        <w:jc w:val="both"/>
        <w:rPr>
          <w:rFonts w:ascii="Arial" w:hAnsi="Arial" w:cs="Arial"/>
          <w:bCs/>
          <w:sz w:val="22"/>
          <w:szCs w:val="22"/>
          <w:lang w:val="en-US"/>
        </w:rPr>
      </w:pPr>
      <w:r w:rsidRPr="007813B5">
        <w:rPr>
          <w:rFonts w:ascii="Arial" w:hAnsi="Arial" w:cs="Arial"/>
          <w:bCs/>
          <w:sz w:val="22"/>
          <w:szCs w:val="22"/>
          <w:lang w:val="en-US"/>
        </w:rPr>
        <w:t xml:space="preserve"> A quorum shall consist of the Chair, the representative of the Ministry of Agriculture or the Ministry of Public Works and two other members of the committee </w:t>
      </w:r>
    </w:p>
    <w:p w14:paraId="1E561934" w14:textId="77777777" w:rsidR="007C488D" w:rsidRPr="007813B5" w:rsidRDefault="007C488D" w:rsidP="007C488D">
      <w:pPr>
        <w:spacing w:line="276" w:lineRule="auto"/>
        <w:ind w:firstLine="360"/>
        <w:rPr>
          <w:rFonts w:ascii="Arial" w:hAnsi="Arial" w:cs="Arial"/>
          <w:sz w:val="22"/>
          <w:szCs w:val="22"/>
          <w:lang w:val="en-US"/>
        </w:rPr>
      </w:pPr>
    </w:p>
    <w:p w14:paraId="6811A1D3" w14:textId="77777777" w:rsidR="007C488D" w:rsidRPr="007813B5" w:rsidRDefault="007C488D" w:rsidP="007C488D">
      <w:pPr>
        <w:spacing w:line="276" w:lineRule="auto"/>
        <w:ind w:firstLine="360"/>
        <w:rPr>
          <w:rFonts w:ascii="Arial" w:hAnsi="Arial" w:cs="Arial"/>
          <w:b/>
          <w:sz w:val="22"/>
          <w:szCs w:val="22"/>
          <w:lang w:val="en-US"/>
        </w:rPr>
      </w:pPr>
    </w:p>
    <w:p w14:paraId="192B1316" w14:textId="22697BA3" w:rsidR="00070763" w:rsidRPr="007813B5" w:rsidRDefault="00070763" w:rsidP="007C488D">
      <w:pPr>
        <w:tabs>
          <w:tab w:val="left" w:pos="4110"/>
        </w:tabs>
        <w:rPr>
          <w:rFonts w:ascii="Arial" w:hAnsi="Arial" w:cs="Arial"/>
          <w:sz w:val="32"/>
          <w:szCs w:val="32"/>
          <w:lang w:eastAsia="x-none"/>
        </w:rPr>
      </w:pPr>
    </w:p>
    <w:sectPr w:rsidR="00070763" w:rsidRPr="007813B5" w:rsidSect="00347B84">
      <w:headerReference w:type="default" r:id="rId17"/>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DE5A5F" w15:done="0"/>
  <w15:commentEx w15:paraId="26A8F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AE880" w14:textId="77777777" w:rsidR="002470DE" w:rsidRDefault="002470DE" w:rsidP="00FF6C13">
      <w:r>
        <w:separator/>
      </w:r>
    </w:p>
  </w:endnote>
  <w:endnote w:type="continuationSeparator" w:id="0">
    <w:p w14:paraId="3B74EB47" w14:textId="77777777" w:rsidR="002470DE" w:rsidRDefault="002470DE" w:rsidP="00FF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E499" w14:textId="77777777" w:rsidR="007C488D" w:rsidRDefault="007C488D" w:rsidP="00765C60">
    <w:pPr>
      <w:pStyle w:val="Footer"/>
      <w:jc w:val="right"/>
    </w:pPr>
    <w:r>
      <w:rPr>
        <w:rStyle w:val="PageNumber"/>
      </w:rPr>
      <w:fldChar w:fldCharType="begin"/>
    </w:r>
    <w:r>
      <w:rPr>
        <w:rStyle w:val="PageNumber"/>
      </w:rPr>
      <w:instrText xml:space="preserve"> PAGE </w:instrText>
    </w:r>
    <w:r>
      <w:rPr>
        <w:rStyle w:val="PageNumber"/>
      </w:rPr>
      <w:fldChar w:fldCharType="separate"/>
    </w:r>
    <w:r w:rsidR="001D55BC">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55BC">
      <w:rPr>
        <w:rStyle w:val="PageNumber"/>
        <w:noProof/>
      </w:rPr>
      <w:t>55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1B25" w14:textId="77777777" w:rsidR="007C488D" w:rsidRDefault="007C488D" w:rsidP="00765C60">
    <w:pPr>
      <w:pStyle w:val="Footer"/>
      <w:jc w:val="right"/>
    </w:pPr>
    <w:r>
      <w:rPr>
        <w:rStyle w:val="PageNumber"/>
      </w:rPr>
      <w:fldChar w:fldCharType="begin"/>
    </w:r>
    <w:r>
      <w:rPr>
        <w:rStyle w:val="PageNumber"/>
      </w:rPr>
      <w:instrText xml:space="preserve"> PAGE </w:instrText>
    </w:r>
    <w:r>
      <w:rPr>
        <w:rStyle w:val="PageNumber"/>
      </w:rPr>
      <w:fldChar w:fldCharType="separate"/>
    </w:r>
    <w:r w:rsidR="001D55B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55BC">
      <w:rPr>
        <w:rStyle w:val="PageNumber"/>
        <w:noProof/>
      </w:rPr>
      <w:t>55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0013" w14:textId="77777777" w:rsidR="002470DE" w:rsidRDefault="002470DE" w:rsidP="00FF6C13">
      <w:r>
        <w:separator/>
      </w:r>
    </w:p>
  </w:footnote>
  <w:footnote w:type="continuationSeparator" w:id="0">
    <w:p w14:paraId="4A5F7536" w14:textId="77777777" w:rsidR="002470DE" w:rsidRDefault="002470DE" w:rsidP="00FF6C13">
      <w:r>
        <w:continuationSeparator/>
      </w:r>
    </w:p>
  </w:footnote>
  <w:footnote w:id="1">
    <w:p w14:paraId="0F795B9B" w14:textId="77777777" w:rsidR="007C488D" w:rsidRDefault="007C488D" w:rsidP="007C488D">
      <w:pPr>
        <w:pStyle w:val="FootnoteText"/>
      </w:pPr>
      <w:r>
        <w:rPr>
          <w:rStyle w:val="FootnoteReference"/>
        </w:rPr>
        <w:footnoteRef/>
      </w:r>
      <w:r>
        <w:t xml:space="preserve"> The Filing Checklist can provide additional indication on defining which support documentation should be sent depending on the nature of the procurement process.</w:t>
      </w:r>
    </w:p>
  </w:footnote>
  <w:footnote w:id="2">
    <w:p w14:paraId="3DBC13A3" w14:textId="77777777" w:rsidR="007C488D" w:rsidRPr="00B6506E" w:rsidRDefault="007C488D" w:rsidP="007C488D">
      <w:pPr>
        <w:pStyle w:val="FootnoteText"/>
        <w:rPr>
          <w:sz w:val="16"/>
          <w:szCs w:val="16"/>
        </w:rPr>
      </w:pPr>
      <w:r w:rsidRPr="00B6506E">
        <w:rPr>
          <w:rStyle w:val="FootnoteReference"/>
          <w:sz w:val="16"/>
          <w:szCs w:val="16"/>
        </w:rPr>
        <w:footnoteRef/>
      </w:r>
      <w:r w:rsidRPr="00B6506E">
        <w:rPr>
          <w:sz w:val="16"/>
          <w:szCs w:val="16"/>
        </w:rPr>
        <w:t xml:space="preserve"> The Disbursement Handbook is accessible at </w:t>
      </w:r>
      <w:hyperlink r:id="rId1" w:history="1">
        <w:r w:rsidRPr="0063150A">
          <w:rPr>
            <w:rStyle w:val="Hyperlink"/>
            <w:sz w:val="16"/>
            <w:szCs w:val="16"/>
          </w:rPr>
          <w:t>www.iadb.org</w:t>
        </w:r>
      </w:hyperlink>
      <w:r w:rsidRPr="00B6506E">
        <w:rPr>
          <w:sz w:val="16"/>
          <w:szCs w:val="16"/>
        </w:rPr>
        <w:t xml:space="preserve">. </w:t>
      </w:r>
    </w:p>
  </w:footnote>
  <w:footnote w:id="3">
    <w:p w14:paraId="734A353F" w14:textId="77777777" w:rsidR="007C488D" w:rsidRPr="0088212B" w:rsidRDefault="007C488D" w:rsidP="007C488D">
      <w:pPr>
        <w:numPr>
          <w:ilvl w:val="0"/>
          <w:numId w:val="14"/>
        </w:numPr>
        <w:jc w:val="both"/>
        <w:rPr>
          <w:sz w:val="16"/>
          <w:szCs w:val="16"/>
        </w:rPr>
      </w:pPr>
      <w:r w:rsidRPr="0088212B">
        <w:rPr>
          <w:rStyle w:val="FootnoteReference"/>
          <w:sz w:val="16"/>
          <w:szCs w:val="16"/>
        </w:rPr>
        <w:footnoteRef/>
      </w:r>
      <w:r w:rsidRPr="0088212B">
        <w:rPr>
          <w:sz w:val="16"/>
          <w:szCs w:val="16"/>
        </w:rPr>
        <w:t xml:space="preserve"> Telegraphic transfer can be used for making overseas payments;</w:t>
      </w:r>
    </w:p>
    <w:p w14:paraId="00E99459" w14:textId="77777777" w:rsidR="007C488D" w:rsidRPr="0088212B" w:rsidRDefault="007C488D" w:rsidP="007C488D">
      <w:pPr>
        <w:numPr>
          <w:ilvl w:val="0"/>
          <w:numId w:val="14"/>
        </w:numPr>
        <w:jc w:val="both"/>
        <w:rPr>
          <w:sz w:val="16"/>
          <w:szCs w:val="16"/>
        </w:rPr>
      </w:pPr>
      <w:r w:rsidRPr="0088212B">
        <w:rPr>
          <w:sz w:val="16"/>
          <w:szCs w:val="16"/>
        </w:rPr>
        <w:t>Bank draft is used for both local and overseas payments; and</w:t>
      </w:r>
    </w:p>
    <w:p w14:paraId="1BECC15F" w14:textId="77777777" w:rsidR="007C488D" w:rsidRPr="0088212B" w:rsidRDefault="007C488D" w:rsidP="007C488D">
      <w:pPr>
        <w:numPr>
          <w:ilvl w:val="0"/>
          <w:numId w:val="14"/>
        </w:numPr>
        <w:jc w:val="both"/>
        <w:rPr>
          <w:sz w:val="16"/>
          <w:szCs w:val="16"/>
        </w:rPr>
      </w:pPr>
      <w:r w:rsidRPr="0088212B">
        <w:rPr>
          <w:sz w:val="16"/>
          <w:szCs w:val="16"/>
        </w:rPr>
        <w:t>Direct transfer is used when making local payments.</w:t>
      </w:r>
    </w:p>
    <w:p w14:paraId="64C32557" w14:textId="77777777" w:rsidR="007C488D" w:rsidRPr="00B6506E" w:rsidRDefault="007C488D" w:rsidP="007C488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590E" w14:textId="77777777" w:rsidR="007C488D" w:rsidRDefault="007C488D">
    <w:pPr>
      <w:pStyle w:val="Header"/>
      <w:jc w:val="right"/>
      <w:rPr>
        <w:sz w:val="22"/>
      </w:rPr>
    </w:pPr>
    <w:r>
      <w:rPr>
        <w:snapToGrid w:val="0"/>
        <w:sz w:val="22"/>
      </w:rPr>
      <w:t xml:space="preserve">Page </w:t>
    </w:r>
    <w:r>
      <w:rPr>
        <w:snapToGrid w:val="0"/>
        <w:sz w:val="22"/>
      </w:rPr>
      <w:fldChar w:fldCharType="begin"/>
    </w:r>
    <w:r>
      <w:rPr>
        <w:snapToGrid w:val="0"/>
        <w:sz w:val="22"/>
      </w:rPr>
      <w:instrText xml:space="preserve"> PAGE </w:instrText>
    </w:r>
    <w:r>
      <w:rPr>
        <w:snapToGrid w:val="0"/>
        <w:sz w:val="22"/>
      </w:rPr>
      <w:fldChar w:fldCharType="separate"/>
    </w:r>
    <w:r>
      <w:rPr>
        <w:noProof/>
        <w:snapToGrid w:val="0"/>
        <w:sz w:val="22"/>
      </w:rPr>
      <w:t>95</w:t>
    </w:r>
    <w:r>
      <w:rPr>
        <w:snapToGrid w:val="0"/>
        <w:sz w:val="22"/>
      </w:rPr>
      <w:fldChar w:fldCharType="end"/>
    </w:r>
    <w:r>
      <w:rPr>
        <w:snapToGrid w:val="0"/>
        <w:sz w:val="22"/>
      </w:rPr>
      <w:t xml:space="preserve"> of </w:t>
    </w:r>
    <w:r>
      <w:rPr>
        <w:snapToGrid w:val="0"/>
        <w:sz w:val="22"/>
      </w:rPr>
      <w:fldChar w:fldCharType="begin"/>
    </w:r>
    <w:r>
      <w:rPr>
        <w:snapToGrid w:val="0"/>
        <w:sz w:val="22"/>
      </w:rPr>
      <w:instrText xml:space="preserve"> NUMPAGES </w:instrText>
    </w:r>
    <w:r>
      <w:rPr>
        <w:snapToGrid w:val="0"/>
        <w:sz w:val="22"/>
      </w:rPr>
      <w:fldChar w:fldCharType="separate"/>
    </w:r>
    <w:r>
      <w:rPr>
        <w:noProof/>
        <w:snapToGrid w:val="0"/>
        <w:sz w:val="22"/>
      </w:rPr>
      <w:t>84</w:t>
    </w:r>
    <w:r>
      <w:rPr>
        <w:snapToGrid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0311" w14:textId="77777777" w:rsidR="007C488D" w:rsidRPr="000A09B0" w:rsidRDefault="007C488D" w:rsidP="000A09B0">
    <w:pPr>
      <w:rPr>
        <w:rFonts w:asciiTheme="minorHAnsi" w:hAnsiTheme="minorHAnsi"/>
        <w:color w:val="0070C0"/>
        <w:lang w:val="en-US"/>
      </w:rPr>
    </w:pPr>
    <w:r w:rsidRPr="000A09B0">
      <w:rPr>
        <w:rFonts w:asciiTheme="minorHAnsi" w:hAnsiTheme="minorHAnsi"/>
        <w:color w:val="0070C0"/>
        <w:lang w:val="en-US"/>
      </w:rPr>
      <w:t xml:space="preserve">SUSTAINABLE </w:t>
    </w:r>
    <w:r w:rsidRPr="000A09B0">
      <w:rPr>
        <w:rFonts w:asciiTheme="minorHAnsi" w:hAnsiTheme="minorHAnsi"/>
        <w:color w:val="0070C0"/>
      </w:rPr>
      <w:t>AGRICULTURAL</w:t>
    </w:r>
    <w:r w:rsidRPr="000A09B0">
      <w:rPr>
        <w:rFonts w:asciiTheme="minorHAnsi" w:hAnsiTheme="minorHAnsi"/>
        <w:color w:val="0070C0"/>
        <w:lang w:val="en-US"/>
      </w:rPr>
      <w:t xml:space="preserve"> DEVELOPMENT PROGRAM</w:t>
    </w:r>
  </w:p>
  <w:p w14:paraId="06D758FA" w14:textId="77777777" w:rsidR="007C488D" w:rsidRDefault="007C488D">
    <w:pPr>
      <w:pStyle w:val="Header"/>
    </w:pPr>
  </w:p>
  <w:p w14:paraId="0E7D3256" w14:textId="77777777" w:rsidR="007C488D" w:rsidRPr="00E0424F" w:rsidRDefault="007C488D" w:rsidP="00765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931B" w14:textId="29C42A6B" w:rsidR="00070763" w:rsidRDefault="007C488D" w:rsidP="00765C60">
    <w:pPr>
      <w:pStyle w:val="Header"/>
      <w:jc w:val="right"/>
    </w:pPr>
    <w:r>
      <w:t>GY-L1060</w:t>
    </w:r>
  </w:p>
  <w:p w14:paraId="73A7497F" w14:textId="6E2D5666" w:rsidR="00070763" w:rsidRDefault="00070763" w:rsidP="00765C60">
    <w:pPr>
      <w:pStyle w:val="Header"/>
      <w:jc w:val="right"/>
    </w:pPr>
    <w:r>
      <w:t xml:space="preserve">Page </w:t>
    </w:r>
    <w:r>
      <w:fldChar w:fldCharType="begin"/>
    </w:r>
    <w:r>
      <w:instrText xml:space="preserve"> PAGE </w:instrText>
    </w:r>
    <w:r>
      <w:fldChar w:fldCharType="separate"/>
    </w:r>
    <w:r w:rsidR="001D55BC">
      <w:rPr>
        <w:noProof/>
      </w:rPr>
      <w:t>31</w:t>
    </w:r>
    <w:r>
      <w:rPr>
        <w:noProof/>
      </w:rPr>
      <w:fldChar w:fldCharType="end"/>
    </w:r>
    <w:r>
      <w:t xml:space="preserve"> of </w:t>
    </w:r>
    <w:r w:rsidR="001D55BC">
      <w:fldChar w:fldCharType="begin"/>
    </w:r>
    <w:r w:rsidR="001D55BC">
      <w:instrText xml:space="preserve"> NUMPAGES </w:instrText>
    </w:r>
    <w:r w:rsidR="001D55BC">
      <w:fldChar w:fldCharType="separate"/>
    </w:r>
    <w:r w:rsidR="001D55BC">
      <w:rPr>
        <w:noProof/>
      </w:rPr>
      <w:t>55</w:t>
    </w:r>
    <w:r w:rsidR="001D55B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F1"/>
    <w:multiLevelType w:val="hybridMultilevel"/>
    <w:tmpl w:val="16C87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F0D08"/>
    <w:multiLevelType w:val="hybridMultilevel"/>
    <w:tmpl w:val="1AFA3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86BE5"/>
    <w:multiLevelType w:val="multilevel"/>
    <w:tmpl w:val="2B92DF0E"/>
    <w:lvl w:ilvl="0">
      <w:start w:val="1"/>
      <w:numFmt w:val="decimal"/>
      <w:lvlText w:val="%1."/>
      <w:lvlJc w:val="left"/>
      <w:pPr>
        <w:tabs>
          <w:tab w:val="num" w:pos="947"/>
        </w:tabs>
        <w:ind w:left="947" w:hanging="607"/>
      </w:pPr>
      <w:rPr>
        <w:rFonts w:hint="default"/>
      </w:rPr>
    </w:lvl>
    <w:lvl w:ilvl="1">
      <w:start w:val="1"/>
      <w:numFmt w:val="decimal"/>
      <w:pStyle w:val="Heading2"/>
      <w:isLgl/>
      <w:lvlText w:val="%1.%2."/>
      <w:lvlJc w:val="left"/>
      <w:pPr>
        <w:tabs>
          <w:tab w:val="num" w:pos="907"/>
        </w:tabs>
        <w:ind w:left="907" w:hanging="720"/>
      </w:pPr>
      <w:rPr>
        <w:rFonts w:hint="default"/>
        <w:lang w:val="es-ES_tradnl"/>
      </w:rPr>
    </w:lvl>
    <w:lvl w:ilvl="2">
      <w:start w:val="1"/>
      <w:numFmt w:val="decimal"/>
      <w:pStyle w:val="Heading3"/>
      <w:isLgl/>
      <w:lvlText w:val="%1.%2.%3."/>
      <w:lvlJc w:val="left"/>
      <w:pPr>
        <w:tabs>
          <w:tab w:val="num" w:pos="1620"/>
        </w:tabs>
        <w:ind w:left="1620" w:hanging="720"/>
      </w:pPr>
      <w:rPr>
        <w:rFonts w:hint="default"/>
        <w:lang w:val="en-029"/>
      </w:rPr>
    </w:lvl>
    <w:lvl w:ilvl="3">
      <w:start w:val="1"/>
      <w:numFmt w:val="decimal"/>
      <w:pStyle w:val="Heading4"/>
      <w:isLgl/>
      <w:lvlText w:val="%1.%2.%3.%4."/>
      <w:lvlJc w:val="left"/>
      <w:pPr>
        <w:tabs>
          <w:tab w:val="num" w:pos="2202"/>
        </w:tabs>
        <w:ind w:left="2202" w:hanging="1080"/>
      </w:pPr>
      <w:rPr>
        <w:rFonts w:ascii="Times New Roman" w:hAnsi="Times New Roman" w:cs="Times New Roman" w:hint="default"/>
        <w:lang w:val="en-029"/>
      </w:rPr>
    </w:lvl>
    <w:lvl w:ilvl="4">
      <w:start w:val="1"/>
      <w:numFmt w:val="decimal"/>
      <w:isLgl/>
      <w:lvlText w:val="%1.%2.%3.%4.%5."/>
      <w:lvlJc w:val="left"/>
      <w:pPr>
        <w:tabs>
          <w:tab w:val="num" w:pos="1307"/>
        </w:tabs>
        <w:ind w:left="1307" w:hanging="1080"/>
      </w:pPr>
      <w:rPr>
        <w:rFonts w:hint="default"/>
      </w:rPr>
    </w:lvl>
    <w:lvl w:ilvl="5">
      <w:start w:val="1"/>
      <w:numFmt w:val="decimal"/>
      <w:isLgl/>
      <w:lvlText w:val="%1.%2.%3.%4.%5.%6."/>
      <w:lvlJc w:val="left"/>
      <w:pPr>
        <w:tabs>
          <w:tab w:val="num" w:pos="1667"/>
        </w:tabs>
        <w:ind w:left="1667" w:hanging="1440"/>
      </w:pPr>
      <w:rPr>
        <w:rFonts w:hint="default"/>
      </w:rPr>
    </w:lvl>
    <w:lvl w:ilvl="6">
      <w:start w:val="1"/>
      <w:numFmt w:val="decimal"/>
      <w:isLgl/>
      <w:lvlText w:val="%1.%2.%3.%4.%5.%6.%7."/>
      <w:lvlJc w:val="left"/>
      <w:pPr>
        <w:tabs>
          <w:tab w:val="num" w:pos="1667"/>
        </w:tabs>
        <w:ind w:left="1667" w:hanging="1440"/>
      </w:pPr>
      <w:rPr>
        <w:rFonts w:hint="default"/>
      </w:rPr>
    </w:lvl>
    <w:lvl w:ilvl="7">
      <w:start w:val="1"/>
      <w:numFmt w:val="decimal"/>
      <w:isLgl/>
      <w:lvlText w:val="%1.%2.%3.%4.%5.%6.%7.%8."/>
      <w:lvlJc w:val="left"/>
      <w:pPr>
        <w:tabs>
          <w:tab w:val="num" w:pos="2027"/>
        </w:tabs>
        <w:ind w:left="2027" w:hanging="1800"/>
      </w:pPr>
      <w:rPr>
        <w:rFonts w:hint="default"/>
      </w:rPr>
    </w:lvl>
    <w:lvl w:ilvl="8">
      <w:start w:val="1"/>
      <w:numFmt w:val="decimal"/>
      <w:isLgl/>
      <w:lvlText w:val="%1.%2.%3.%4.%5.%6.%7.%8.%9."/>
      <w:lvlJc w:val="left"/>
      <w:pPr>
        <w:tabs>
          <w:tab w:val="num" w:pos="2387"/>
        </w:tabs>
        <w:ind w:left="2387" w:hanging="2160"/>
      </w:pPr>
      <w:rPr>
        <w:rFonts w:hint="default"/>
      </w:rPr>
    </w:lvl>
  </w:abstractNum>
  <w:abstractNum w:abstractNumId="3">
    <w:nsid w:val="0B5E40D9"/>
    <w:multiLevelType w:val="hybridMultilevel"/>
    <w:tmpl w:val="F6606F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70475D4">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7FC9"/>
    <w:multiLevelType w:val="multilevel"/>
    <w:tmpl w:val="193C8592"/>
    <w:lvl w:ilvl="0">
      <w:start w:val="1"/>
      <w:numFmt w:val="decimal"/>
      <w:lvlText w:val="%1"/>
      <w:lvlJc w:val="left"/>
      <w:pPr>
        <w:ind w:left="720" w:hanging="432"/>
      </w:pPr>
      <w:rPr>
        <w:rFonts w:hint="default"/>
        <w:b/>
        <w:i w:val="0"/>
      </w:rPr>
    </w:lvl>
    <w:lvl w:ilvl="1">
      <w:start w:val="1"/>
      <w:numFmt w:val="decimal"/>
      <w:lvlText w:val="%1.%2"/>
      <w:lvlJc w:val="left"/>
      <w:pPr>
        <w:ind w:left="864" w:hanging="576"/>
      </w:pPr>
      <w:rPr>
        <w:rFonts w:hint="default"/>
        <w:b w:val="0"/>
        <w:i w:val="0"/>
        <w:sz w:val="24"/>
      </w:rPr>
    </w:lvl>
    <w:lvl w:ilvl="2">
      <w:start w:val="1"/>
      <w:numFmt w:val="decimal"/>
      <w:lvlText w:val="%1.%2.%3"/>
      <w:lvlJc w:val="left"/>
      <w:pPr>
        <w:ind w:left="1008" w:hanging="720"/>
      </w:pPr>
      <w:rPr>
        <w:rFonts w:hint="default"/>
        <w:b/>
        <w:i w:val="0"/>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5">
    <w:nsid w:val="0EDB2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F8374B"/>
    <w:multiLevelType w:val="hybridMultilevel"/>
    <w:tmpl w:val="78606D12"/>
    <w:lvl w:ilvl="0" w:tplc="AFFAA32E">
      <w:start w:val="1"/>
      <w:numFmt w:val="decimal"/>
      <w:lvlText w:val="%1."/>
      <w:lvlJc w:val="left"/>
      <w:pPr>
        <w:ind w:left="720" w:hanging="360"/>
      </w:pPr>
      <w:rPr>
        <w:rFonts w:hint="default"/>
        <w:b w:val="0"/>
      </w:rPr>
    </w:lvl>
    <w:lvl w:ilvl="1" w:tplc="EC0C3A36">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6048F4"/>
    <w:multiLevelType w:val="hybridMultilevel"/>
    <w:tmpl w:val="1AFA3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A614A"/>
    <w:multiLevelType w:val="hybridMultilevel"/>
    <w:tmpl w:val="3A44CBAE"/>
    <w:lvl w:ilvl="0" w:tplc="04090017">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756A9"/>
    <w:multiLevelType w:val="hybridMultilevel"/>
    <w:tmpl w:val="F1FE256C"/>
    <w:lvl w:ilvl="0" w:tplc="E1D2C798">
      <w:start w:val="1"/>
      <w:numFmt w:val="decimal"/>
      <w:pStyle w:val="Paragraph"/>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2224F8"/>
    <w:multiLevelType w:val="hybridMultilevel"/>
    <w:tmpl w:val="D64248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B2ABE"/>
    <w:multiLevelType w:val="hybridMultilevel"/>
    <w:tmpl w:val="55B0DA58"/>
    <w:lvl w:ilvl="0" w:tplc="04090001">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672"/>
        </w:tabs>
        <w:ind w:left="672" w:hanging="312"/>
      </w:pPr>
      <w:rPr>
        <w:rFonts w:ascii="Wingdings" w:hAnsi="Wingdings" w:hint="default"/>
        <w:b/>
        <w:i w:val="0"/>
      </w:rPr>
    </w:lvl>
    <w:lvl w:ilvl="2" w:tplc="04090005">
      <w:numFmt w:val="bullet"/>
      <w:lvlText w:val="-"/>
      <w:lvlJc w:val="left"/>
      <w:pPr>
        <w:tabs>
          <w:tab w:val="num" w:pos="1980"/>
        </w:tabs>
        <w:ind w:left="1980" w:hanging="720"/>
      </w:pPr>
      <w:rPr>
        <w:rFonts w:ascii="Book Antiqua" w:eastAsia="Times New Roman" w:hAnsi="Book Antiqua" w:cs="Book Antiqua" w:hint="default"/>
      </w:r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2">
    <w:nsid w:val="24DC5263"/>
    <w:multiLevelType w:val="hybridMultilevel"/>
    <w:tmpl w:val="70C23EE6"/>
    <w:lvl w:ilvl="0" w:tplc="0409000F">
      <w:start w:val="1"/>
      <w:numFmt w:val="decimal"/>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8A4454D"/>
    <w:multiLevelType w:val="hybridMultilevel"/>
    <w:tmpl w:val="CA70DF72"/>
    <w:lvl w:ilvl="0" w:tplc="D6482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8B650A"/>
    <w:multiLevelType w:val="hybridMultilevel"/>
    <w:tmpl w:val="081EA030"/>
    <w:lvl w:ilvl="0" w:tplc="0409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E5A5CF4"/>
    <w:multiLevelType w:val="hybridMultilevel"/>
    <w:tmpl w:val="AB0A4E7A"/>
    <w:lvl w:ilvl="0" w:tplc="0D2EDF64">
      <w:start w:val="1"/>
      <w:numFmt w:val="decimal"/>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2F1A2A5B"/>
    <w:multiLevelType w:val="hybridMultilevel"/>
    <w:tmpl w:val="48F67150"/>
    <w:lvl w:ilvl="0" w:tplc="0409001B">
      <w:start w:val="1"/>
      <w:numFmt w:val="low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DE61DE"/>
    <w:multiLevelType w:val="multilevel"/>
    <w:tmpl w:val="887C8D0A"/>
    <w:lvl w:ilvl="0">
      <w:start w:val="1"/>
      <w:numFmt w:val="decimal"/>
      <w:lvlText w:val="%1"/>
      <w:lvlJc w:val="left"/>
      <w:pPr>
        <w:ind w:left="1872" w:hanging="432"/>
      </w:pPr>
      <w:rPr>
        <w:rFonts w:hint="default"/>
        <w:b/>
        <w:i w:val="0"/>
      </w:rPr>
    </w:lvl>
    <w:lvl w:ilvl="1">
      <w:start w:val="1"/>
      <w:numFmt w:val="decimal"/>
      <w:lvlText w:val="%1.%2"/>
      <w:lvlJc w:val="left"/>
      <w:pPr>
        <w:ind w:left="2016" w:hanging="576"/>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8">
    <w:nsid w:val="3769709F"/>
    <w:multiLevelType w:val="multilevel"/>
    <w:tmpl w:val="AE28A24E"/>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b w:val="0"/>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9">
    <w:nsid w:val="3BF26A39"/>
    <w:multiLevelType w:val="hybridMultilevel"/>
    <w:tmpl w:val="C1AC7C20"/>
    <w:lvl w:ilvl="0" w:tplc="0409000F">
      <w:start w:val="1"/>
      <w:numFmt w:val="decimal"/>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3CC21EDB"/>
    <w:multiLevelType w:val="hybridMultilevel"/>
    <w:tmpl w:val="00A87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4C2167"/>
    <w:multiLevelType w:val="hybridMultilevel"/>
    <w:tmpl w:val="8D80F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44654"/>
    <w:multiLevelType w:val="hybridMultilevel"/>
    <w:tmpl w:val="3DEC0800"/>
    <w:lvl w:ilvl="0" w:tplc="0409000F">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3">
    <w:nsid w:val="42EF1C7B"/>
    <w:multiLevelType w:val="hybridMultilevel"/>
    <w:tmpl w:val="8C18F5E4"/>
    <w:lvl w:ilvl="0" w:tplc="04090017">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D4298"/>
    <w:multiLevelType w:val="hybridMultilevel"/>
    <w:tmpl w:val="1B8AD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52B36"/>
    <w:multiLevelType w:val="hybridMultilevel"/>
    <w:tmpl w:val="EC5642E8"/>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067A6"/>
    <w:multiLevelType w:val="hybridMultilevel"/>
    <w:tmpl w:val="1C22CEEA"/>
    <w:lvl w:ilvl="0" w:tplc="5B6C9582">
      <w:start w:val="1"/>
      <w:numFmt w:val="bullet"/>
      <w:lvlText w:val=""/>
      <w:lvlJc w:val="left"/>
      <w:pPr>
        <w:tabs>
          <w:tab w:val="num" w:pos="384"/>
        </w:tabs>
        <w:ind w:left="384" w:hanging="312"/>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D7658B"/>
    <w:multiLevelType w:val="hybridMultilevel"/>
    <w:tmpl w:val="C3B22E70"/>
    <w:lvl w:ilvl="0" w:tplc="0409001B">
      <w:start w:val="1"/>
      <w:numFmt w:val="lowerRoman"/>
      <w:lvlText w:val="%1."/>
      <w:lvlJc w:val="right"/>
      <w:pPr>
        <w:ind w:left="108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EBA6B6D"/>
    <w:multiLevelType w:val="hybridMultilevel"/>
    <w:tmpl w:val="EA4CEA04"/>
    <w:lvl w:ilvl="0" w:tplc="0409000F">
      <w:start w:val="1"/>
      <w:numFmt w:val="decimal"/>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nsid w:val="4F8F7403"/>
    <w:multiLevelType w:val="hybridMultilevel"/>
    <w:tmpl w:val="EB4A1712"/>
    <w:lvl w:ilvl="0" w:tplc="8F706046">
      <w:start w:val="1"/>
      <w:numFmt w:val="decimal"/>
      <w:lvlText w:val="%1."/>
      <w:lvlJc w:val="left"/>
      <w:pPr>
        <w:ind w:left="2190" w:hanging="75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0EE1320"/>
    <w:multiLevelType w:val="hybridMultilevel"/>
    <w:tmpl w:val="D8EC6D54"/>
    <w:lvl w:ilvl="0" w:tplc="6AE8D75E">
      <w:start w:val="1"/>
      <w:numFmt w:val="lowerRoman"/>
      <w:lvlText w:val="%1."/>
      <w:lvlJc w:val="right"/>
      <w:pPr>
        <w:tabs>
          <w:tab w:val="num" w:pos="180"/>
        </w:tabs>
        <w:ind w:left="180" w:hanging="180"/>
      </w:pPr>
    </w:lvl>
    <w:lvl w:ilvl="1" w:tplc="04090019">
      <w:start w:val="4"/>
      <w:numFmt w:val="bullet"/>
      <w:lvlText w:val=""/>
      <w:lvlJc w:val="left"/>
      <w:pPr>
        <w:tabs>
          <w:tab w:val="num" w:pos="180"/>
        </w:tabs>
        <w:ind w:left="180" w:hanging="360"/>
      </w:pPr>
      <w:rPr>
        <w:rFonts w:ascii="Symbol" w:hAnsi="Symbol" w:hint="default"/>
      </w:rPr>
    </w:lvl>
    <w:lvl w:ilvl="2" w:tplc="0409001B">
      <w:start w:val="4"/>
      <w:numFmt w:val="bullet"/>
      <w:lvlText w:val=""/>
      <w:lvlJc w:val="left"/>
      <w:pPr>
        <w:tabs>
          <w:tab w:val="num" w:pos="1080"/>
        </w:tabs>
        <w:ind w:left="1080" w:hanging="360"/>
      </w:pPr>
      <w:rPr>
        <w:rFonts w:ascii="Symbol" w:hAnsi="Symbol" w:hint="default"/>
      </w:rPr>
    </w:lvl>
    <w:lvl w:ilvl="3" w:tplc="0409000F">
      <w:start w:val="1"/>
      <w:numFmt w:val="bullet"/>
      <w:lvlText w:val="-"/>
      <w:lvlJc w:val="left"/>
      <w:pPr>
        <w:tabs>
          <w:tab w:val="num" w:pos="1620"/>
        </w:tabs>
        <w:ind w:left="1620" w:hanging="360"/>
      </w:pPr>
      <w:rPr>
        <w:rFonts w:ascii="Sylfaen" w:hAnsi="Sylfaen" w:hint="default"/>
        <w:color w:val="auto"/>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1">
    <w:nsid w:val="52DF7544"/>
    <w:multiLevelType w:val="hybridMultilevel"/>
    <w:tmpl w:val="194E2A20"/>
    <w:lvl w:ilvl="0" w:tplc="0409001B">
      <w:start w:val="1"/>
      <w:numFmt w:val="low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8A0B8F"/>
    <w:multiLevelType w:val="multilevel"/>
    <w:tmpl w:val="4D3EC34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3E95AD3"/>
    <w:multiLevelType w:val="hybridMultilevel"/>
    <w:tmpl w:val="ECB0AEC6"/>
    <w:lvl w:ilvl="0" w:tplc="86305E10">
      <w:start w:val="1"/>
      <w:numFmt w:val="decimal"/>
      <w:pStyle w:val="NumParagraph"/>
      <w:lvlText w:val="%1."/>
      <w:lvlJc w:val="left"/>
      <w:pPr>
        <w:ind w:left="720" w:hanging="360"/>
      </w:pPr>
    </w:lvl>
    <w:lvl w:ilvl="1" w:tplc="4968A018">
      <w:start w:val="1"/>
      <w:numFmt w:val="lowerLetter"/>
      <w:lvlText w:val="%2)"/>
      <w:lvlJc w:val="left"/>
      <w:pPr>
        <w:ind w:left="1800" w:hanging="72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56B2395"/>
    <w:multiLevelType w:val="hybridMultilevel"/>
    <w:tmpl w:val="81065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CE0753"/>
    <w:multiLevelType w:val="hybridMultilevel"/>
    <w:tmpl w:val="C89A50C2"/>
    <w:lvl w:ilvl="0" w:tplc="7DFA5B5E">
      <w:start w:val="1"/>
      <w:numFmt w:val="lowerRoman"/>
      <w:lvlText w:val="%1."/>
      <w:lvlJc w:val="righ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644B3"/>
    <w:multiLevelType w:val="hybridMultilevel"/>
    <w:tmpl w:val="999A202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D106986"/>
    <w:multiLevelType w:val="hybridMultilevel"/>
    <w:tmpl w:val="FFCAB648"/>
    <w:lvl w:ilvl="0" w:tplc="0409001B">
      <w:start w:val="1"/>
      <w:numFmt w:val="low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D112601"/>
    <w:multiLevelType w:val="hybridMultilevel"/>
    <w:tmpl w:val="F4367270"/>
    <w:lvl w:ilvl="0" w:tplc="AFFAA32E">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B244774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F8C5667"/>
    <w:multiLevelType w:val="hybridMultilevel"/>
    <w:tmpl w:val="D26AB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9821F6"/>
    <w:multiLevelType w:val="hybridMultilevel"/>
    <w:tmpl w:val="00A87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23552E7"/>
    <w:multiLevelType w:val="hybridMultilevel"/>
    <w:tmpl w:val="5CE0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856CB"/>
    <w:multiLevelType w:val="hybridMultilevel"/>
    <w:tmpl w:val="FCEA4238"/>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3">
    <w:nsid w:val="637249BD"/>
    <w:multiLevelType w:val="hybridMultilevel"/>
    <w:tmpl w:val="2550CDCA"/>
    <w:lvl w:ilvl="0" w:tplc="0409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656E0589"/>
    <w:multiLevelType w:val="hybridMultilevel"/>
    <w:tmpl w:val="8C18F5E4"/>
    <w:lvl w:ilvl="0" w:tplc="04090017">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5AC384C"/>
    <w:multiLevelType w:val="hybridMultilevel"/>
    <w:tmpl w:val="E3C0C4AC"/>
    <w:lvl w:ilvl="0" w:tplc="04090001">
      <w:start w:val="1"/>
      <w:numFmt w:val="decimal"/>
      <w:lvlText w:val="%1."/>
      <w:lvlJc w:val="left"/>
      <w:pPr>
        <w:ind w:left="720" w:hanging="360"/>
      </w:pPr>
    </w:lvl>
    <w:lvl w:ilvl="1" w:tplc="21A62AF8" w:tentative="1">
      <w:start w:val="1"/>
      <w:numFmt w:val="lowerLetter"/>
      <w:lvlText w:val="%2."/>
      <w:lvlJc w:val="left"/>
      <w:pPr>
        <w:ind w:left="1440" w:hanging="360"/>
      </w:pPr>
    </w:lvl>
    <w:lvl w:ilvl="2" w:tplc="21A62AF8" w:tentative="1">
      <w:start w:val="1"/>
      <w:numFmt w:val="lowerRoman"/>
      <w:lvlText w:val="%3."/>
      <w:lvlJc w:val="right"/>
      <w:pPr>
        <w:ind w:left="2160" w:hanging="180"/>
      </w:pPr>
    </w:lvl>
    <w:lvl w:ilvl="3" w:tplc="296EA38E"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4A766D"/>
    <w:multiLevelType w:val="hybridMultilevel"/>
    <w:tmpl w:val="FB08F4BC"/>
    <w:lvl w:ilvl="0" w:tplc="E02C7C10">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667900E6"/>
    <w:multiLevelType w:val="hybridMultilevel"/>
    <w:tmpl w:val="6C3EF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33560B"/>
    <w:multiLevelType w:val="hybridMultilevel"/>
    <w:tmpl w:val="A89008A6"/>
    <w:lvl w:ilvl="0" w:tplc="E43203F8">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820525D"/>
    <w:multiLevelType w:val="hybridMultilevel"/>
    <w:tmpl w:val="1AFA3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3B74E0"/>
    <w:multiLevelType w:val="multilevel"/>
    <w:tmpl w:val="276CB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B544819"/>
    <w:multiLevelType w:val="hybridMultilevel"/>
    <w:tmpl w:val="57AE46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0601FA"/>
    <w:multiLevelType w:val="hybridMultilevel"/>
    <w:tmpl w:val="BEE03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5D6232"/>
    <w:multiLevelType w:val="hybridMultilevel"/>
    <w:tmpl w:val="D138EA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966030"/>
    <w:multiLevelType w:val="hybridMultilevel"/>
    <w:tmpl w:val="D264C5DE"/>
    <w:lvl w:ilvl="0" w:tplc="0409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700F2C83"/>
    <w:multiLevelType w:val="multilevel"/>
    <w:tmpl w:val="11740D12"/>
    <w:lvl w:ilvl="0">
      <w:start w:val="1"/>
      <w:numFmt w:val="decimal"/>
      <w:lvlText w:val="%1"/>
      <w:lvlJc w:val="left"/>
      <w:pPr>
        <w:ind w:left="1872" w:hanging="432"/>
      </w:pPr>
      <w:rPr>
        <w:b/>
        <w:i w:val="0"/>
      </w:rPr>
    </w:lvl>
    <w:lvl w:ilvl="1">
      <w:start w:val="1"/>
      <w:numFmt w:val="decimal"/>
      <w:lvlText w:val="%1.%2"/>
      <w:lvlJc w:val="left"/>
      <w:pPr>
        <w:ind w:left="2016" w:hanging="576"/>
      </w:pPr>
      <w:rPr>
        <w:i w:val="0"/>
      </w:r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56">
    <w:nsid w:val="71075954"/>
    <w:multiLevelType w:val="hybridMultilevel"/>
    <w:tmpl w:val="6CBA8794"/>
    <w:lvl w:ilvl="0" w:tplc="04090019">
      <w:start w:val="1"/>
      <w:numFmt w:val="lowerLetter"/>
      <w:lvlText w:val="%1."/>
      <w:lvlJc w:val="left"/>
      <w:pPr>
        <w:ind w:left="547" w:hanging="360"/>
      </w:pPr>
      <w:rPr>
        <w:rFonts w:hint="default"/>
        <w:b w:val="0"/>
      </w:rPr>
    </w:lvl>
    <w:lvl w:ilvl="1" w:tplc="0C0A0019">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57">
    <w:nsid w:val="73F43073"/>
    <w:multiLevelType w:val="hybridMultilevel"/>
    <w:tmpl w:val="8C18F5E4"/>
    <w:lvl w:ilvl="0" w:tplc="04090017">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7BE136F"/>
    <w:multiLevelType w:val="hybridMultilevel"/>
    <w:tmpl w:val="D26AB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3007E4"/>
    <w:multiLevelType w:val="hybridMultilevel"/>
    <w:tmpl w:val="D9A05AC2"/>
    <w:lvl w:ilvl="0" w:tplc="BE3A278C">
      <w:start w:val="1"/>
      <w:numFmt w:val="upperLetter"/>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A9E5FD6"/>
    <w:multiLevelType w:val="hybridMultilevel"/>
    <w:tmpl w:val="CD282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A27130"/>
    <w:multiLevelType w:val="multilevel"/>
    <w:tmpl w:val="3592AA38"/>
    <w:lvl w:ilvl="0">
      <w:start w:val="1"/>
      <w:numFmt w:val="decimal"/>
      <w:lvlText w:val="%1."/>
      <w:lvlJc w:val="left"/>
      <w:pPr>
        <w:tabs>
          <w:tab w:val="num" w:pos="947"/>
        </w:tabs>
        <w:ind w:left="947" w:hanging="607"/>
      </w:pPr>
      <w:rPr>
        <w:rFonts w:hint="default"/>
      </w:rPr>
    </w:lvl>
    <w:lvl w:ilvl="1">
      <w:start w:val="1"/>
      <w:numFmt w:val="decimal"/>
      <w:lvlText w:val="%2."/>
      <w:lvlJc w:val="left"/>
      <w:pPr>
        <w:tabs>
          <w:tab w:val="num" w:pos="907"/>
        </w:tabs>
        <w:ind w:left="907" w:hanging="720"/>
      </w:pPr>
      <w:rPr>
        <w:rFonts w:hint="default"/>
        <w:lang w:val="es-ES_tradnl"/>
      </w:rPr>
    </w:lvl>
    <w:lvl w:ilvl="2">
      <w:start w:val="1"/>
      <w:numFmt w:val="decimal"/>
      <w:isLgl/>
      <w:lvlText w:val="%1.%2.%3."/>
      <w:lvlJc w:val="left"/>
      <w:pPr>
        <w:tabs>
          <w:tab w:val="num" w:pos="1620"/>
        </w:tabs>
        <w:ind w:left="1620" w:hanging="720"/>
      </w:pPr>
      <w:rPr>
        <w:rFonts w:asciiTheme="minorHAnsi" w:hAnsiTheme="minorHAnsi" w:hint="default"/>
        <w:lang w:val="en-029"/>
      </w:rPr>
    </w:lvl>
    <w:lvl w:ilvl="3">
      <w:start w:val="1"/>
      <w:numFmt w:val="decimal"/>
      <w:isLgl/>
      <w:lvlText w:val="%1.%2.%3.%4."/>
      <w:lvlJc w:val="left"/>
      <w:pPr>
        <w:tabs>
          <w:tab w:val="num" w:pos="2202"/>
        </w:tabs>
        <w:ind w:left="2202" w:hanging="1080"/>
      </w:pPr>
      <w:rPr>
        <w:rFonts w:ascii="Times New Roman" w:hAnsi="Times New Roman" w:cs="Times New Roman" w:hint="default"/>
        <w:lang w:val="en-029"/>
      </w:rPr>
    </w:lvl>
    <w:lvl w:ilvl="4">
      <w:start w:val="1"/>
      <w:numFmt w:val="decimal"/>
      <w:isLgl/>
      <w:lvlText w:val="%1.%2.%3.%4.%5."/>
      <w:lvlJc w:val="left"/>
      <w:pPr>
        <w:tabs>
          <w:tab w:val="num" w:pos="1307"/>
        </w:tabs>
        <w:ind w:left="1307" w:hanging="1080"/>
      </w:pPr>
      <w:rPr>
        <w:rFonts w:hint="default"/>
      </w:rPr>
    </w:lvl>
    <w:lvl w:ilvl="5">
      <w:start w:val="1"/>
      <w:numFmt w:val="decimal"/>
      <w:isLgl/>
      <w:lvlText w:val="%1.%2.%3.%4.%5.%6."/>
      <w:lvlJc w:val="left"/>
      <w:pPr>
        <w:tabs>
          <w:tab w:val="num" w:pos="1667"/>
        </w:tabs>
        <w:ind w:left="1667" w:hanging="1440"/>
      </w:pPr>
      <w:rPr>
        <w:rFonts w:hint="default"/>
      </w:rPr>
    </w:lvl>
    <w:lvl w:ilvl="6">
      <w:start w:val="1"/>
      <w:numFmt w:val="decimal"/>
      <w:isLgl/>
      <w:lvlText w:val="%1.%2.%3.%4.%5.%6.%7."/>
      <w:lvlJc w:val="left"/>
      <w:pPr>
        <w:tabs>
          <w:tab w:val="num" w:pos="1667"/>
        </w:tabs>
        <w:ind w:left="1667" w:hanging="1440"/>
      </w:pPr>
      <w:rPr>
        <w:rFonts w:hint="default"/>
      </w:rPr>
    </w:lvl>
    <w:lvl w:ilvl="7">
      <w:start w:val="1"/>
      <w:numFmt w:val="decimal"/>
      <w:isLgl/>
      <w:lvlText w:val="%1.%2.%3.%4.%5.%6.%7.%8."/>
      <w:lvlJc w:val="left"/>
      <w:pPr>
        <w:tabs>
          <w:tab w:val="num" w:pos="2027"/>
        </w:tabs>
        <w:ind w:left="2027" w:hanging="1800"/>
      </w:pPr>
      <w:rPr>
        <w:rFonts w:hint="default"/>
      </w:rPr>
    </w:lvl>
    <w:lvl w:ilvl="8">
      <w:start w:val="1"/>
      <w:numFmt w:val="decimal"/>
      <w:isLgl/>
      <w:lvlText w:val="%1.%2.%3.%4.%5.%6.%7.%8.%9."/>
      <w:lvlJc w:val="left"/>
      <w:pPr>
        <w:tabs>
          <w:tab w:val="num" w:pos="2387"/>
        </w:tabs>
        <w:ind w:left="2387" w:hanging="2160"/>
      </w:pPr>
      <w:rPr>
        <w:rFonts w:hint="default"/>
      </w:rPr>
    </w:lvl>
  </w:abstractNum>
  <w:abstractNum w:abstractNumId="62">
    <w:nsid w:val="7EE32C35"/>
    <w:multiLevelType w:val="hybridMultilevel"/>
    <w:tmpl w:val="51D26CA0"/>
    <w:lvl w:ilvl="0" w:tplc="04090017">
      <w:start w:val="1"/>
      <w:numFmt w:val="bullet"/>
      <w:lvlText w:val=""/>
      <w:lvlJc w:val="left"/>
      <w:pPr>
        <w:tabs>
          <w:tab w:val="num" w:pos="2364"/>
        </w:tabs>
        <w:ind w:left="2364" w:hanging="312"/>
      </w:pPr>
      <w:rPr>
        <w:rFonts w:ascii="Symbol" w:hAnsi="Symbol" w:hint="default"/>
        <w:b/>
        <w:i w:val="0"/>
      </w:rPr>
    </w:lvl>
    <w:lvl w:ilvl="1" w:tplc="04090019" w:tentative="1">
      <w:start w:val="1"/>
      <w:numFmt w:val="bullet"/>
      <w:lvlText w:val="o"/>
      <w:lvlJc w:val="left"/>
      <w:pPr>
        <w:tabs>
          <w:tab w:val="num" w:pos="3420"/>
        </w:tabs>
        <w:ind w:left="3420" w:hanging="360"/>
      </w:pPr>
      <w:rPr>
        <w:rFonts w:ascii="Courier New" w:hAnsi="Courier New" w:cs="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cs="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cs="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num w:numId="1">
    <w:abstractNumId w:val="2"/>
  </w:num>
  <w:num w:numId="2">
    <w:abstractNumId w:val="4"/>
  </w:num>
  <w:num w:numId="3">
    <w:abstractNumId w:val="33"/>
  </w:num>
  <w:num w:numId="4">
    <w:abstractNumId w:val="9"/>
  </w:num>
  <w:num w:numId="5">
    <w:abstractNumId w:val="34"/>
  </w:num>
  <w:num w:numId="6">
    <w:abstractNumId w:val="20"/>
  </w:num>
  <w:num w:numId="7">
    <w:abstractNumId w:val="40"/>
  </w:num>
  <w:num w:numId="8">
    <w:abstractNumId w:val="57"/>
  </w:num>
  <w:num w:numId="9">
    <w:abstractNumId w:val="29"/>
  </w:num>
  <w:num w:numId="10">
    <w:abstractNumId w:val="36"/>
  </w:num>
  <w:num w:numId="11">
    <w:abstractNumId w:val="22"/>
  </w:num>
  <w:num w:numId="12">
    <w:abstractNumId w:val="46"/>
  </w:num>
  <w:num w:numId="13">
    <w:abstractNumId w:val="11"/>
  </w:num>
  <w:num w:numId="14">
    <w:abstractNumId w:val="26"/>
  </w:num>
  <w:num w:numId="15">
    <w:abstractNumId w:val="45"/>
  </w:num>
  <w:num w:numId="16">
    <w:abstractNumId w:val="42"/>
  </w:num>
  <w:num w:numId="17">
    <w:abstractNumId w:val="8"/>
  </w:num>
  <w:num w:numId="18">
    <w:abstractNumId w:val="48"/>
  </w:num>
  <w:num w:numId="19">
    <w:abstractNumId w:val="62"/>
  </w:num>
  <w:num w:numId="20">
    <w:abstractNumId w:val="13"/>
  </w:num>
  <w:num w:numId="21">
    <w:abstractNumId w:val="30"/>
  </w:num>
  <w:num w:numId="22">
    <w:abstractNumId w:val="41"/>
  </w:num>
  <w:num w:numId="23">
    <w:abstractNumId w:val="10"/>
  </w:num>
  <w:num w:numId="24">
    <w:abstractNumId w:val="5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num>
  <w:num w:numId="28">
    <w:abstractNumId w:val="15"/>
  </w:num>
  <w:num w:numId="29">
    <w:abstractNumId w:val="61"/>
  </w:num>
  <w:num w:numId="30">
    <w:abstractNumId w:val="60"/>
  </w:num>
  <w:num w:numId="31">
    <w:abstractNumId w:val="12"/>
  </w:num>
  <w:num w:numId="32">
    <w:abstractNumId w:val="21"/>
  </w:num>
  <w:num w:numId="33">
    <w:abstractNumId w:val="35"/>
  </w:num>
  <w:num w:numId="34">
    <w:abstractNumId w:val="51"/>
  </w:num>
  <w:num w:numId="35">
    <w:abstractNumId w:val="55"/>
  </w:num>
  <w:num w:numId="36">
    <w:abstractNumId w:val="17"/>
  </w:num>
  <w:num w:numId="37">
    <w:abstractNumId w:val="3"/>
  </w:num>
  <w:num w:numId="38">
    <w:abstractNumId w:val="0"/>
  </w:num>
  <w:num w:numId="39">
    <w:abstractNumId w:val="52"/>
  </w:num>
  <w:num w:numId="40">
    <w:abstractNumId w:val="31"/>
  </w:num>
  <w:num w:numId="41">
    <w:abstractNumId w:val="39"/>
  </w:num>
  <w:num w:numId="42">
    <w:abstractNumId w:val="5"/>
  </w:num>
  <w:num w:numId="43">
    <w:abstractNumId w:val="58"/>
  </w:num>
  <w:num w:numId="44">
    <w:abstractNumId w:val="16"/>
  </w:num>
  <w:num w:numId="45">
    <w:abstractNumId w:val="43"/>
  </w:num>
  <w:num w:numId="46">
    <w:abstractNumId w:val="54"/>
  </w:num>
  <w:num w:numId="47">
    <w:abstractNumId w:val="14"/>
  </w:num>
  <w:num w:numId="48">
    <w:abstractNumId w:val="27"/>
  </w:num>
  <w:num w:numId="49">
    <w:abstractNumId w:val="37"/>
  </w:num>
  <w:num w:numId="50">
    <w:abstractNumId w:val="56"/>
  </w:num>
  <w:num w:numId="51">
    <w:abstractNumId w:val="24"/>
  </w:num>
  <w:num w:numId="52">
    <w:abstractNumId w:val="1"/>
  </w:num>
  <w:num w:numId="53">
    <w:abstractNumId w:val="6"/>
  </w:num>
  <w:num w:numId="54">
    <w:abstractNumId w:val="49"/>
  </w:num>
  <w:num w:numId="55">
    <w:abstractNumId w:val="25"/>
  </w:num>
  <w:num w:numId="56">
    <w:abstractNumId w:val="38"/>
  </w:num>
  <w:num w:numId="57">
    <w:abstractNumId w:val="47"/>
  </w:num>
  <w:num w:numId="58">
    <w:abstractNumId w:val="9"/>
    <w:lvlOverride w:ilvl="0">
      <w:startOverride w:val="1"/>
    </w:lvlOverride>
  </w:num>
  <w:num w:numId="59">
    <w:abstractNumId w:val="9"/>
    <w:lvlOverride w:ilvl="0">
      <w:startOverride w:val="1"/>
    </w:lvlOverride>
  </w:num>
  <w:num w:numId="60">
    <w:abstractNumId w:val="9"/>
    <w:lvlOverride w:ilvl="0">
      <w:startOverride w:val="1"/>
    </w:lvlOverride>
  </w:num>
  <w:num w:numId="61">
    <w:abstractNumId w:val="9"/>
    <w:lvlOverride w:ilvl="0">
      <w:startOverride w:val="1"/>
    </w:lvlOverride>
  </w:num>
  <w:num w:numId="62">
    <w:abstractNumId w:val="23"/>
  </w:num>
  <w:num w:numId="63">
    <w:abstractNumId w:val="44"/>
  </w:num>
  <w:num w:numId="64">
    <w:abstractNumId w:val="59"/>
  </w:num>
  <w:num w:numId="65">
    <w:abstractNumId w:val="18"/>
  </w:num>
  <w:num w:numId="66">
    <w:abstractNumId w:val="50"/>
  </w:num>
  <w:num w:numId="67">
    <w:abstractNumId w:val="32"/>
  </w:num>
  <w:num w:numId="68">
    <w:abstractNumId w:val="9"/>
  </w:num>
  <w:num w:numId="69">
    <w:abstractNumId w:val="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Simpson">
    <w15:presenceInfo w15:providerId="Windows Live" w15:userId="9ce54a1a07698698"/>
  </w15:person>
  <w15:person w15:author="m t">
    <w15:presenceInfo w15:providerId="Windows Live" w15:userId="24921ff6b264a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13"/>
    <w:rsid w:val="00001EDB"/>
    <w:rsid w:val="000149EE"/>
    <w:rsid w:val="00016087"/>
    <w:rsid w:val="00020E56"/>
    <w:rsid w:val="00024C50"/>
    <w:rsid w:val="00025B9C"/>
    <w:rsid w:val="000321A6"/>
    <w:rsid w:val="00043AF2"/>
    <w:rsid w:val="00070763"/>
    <w:rsid w:val="00074A94"/>
    <w:rsid w:val="0008054A"/>
    <w:rsid w:val="000A0B91"/>
    <w:rsid w:val="000E7825"/>
    <w:rsid w:val="001034A5"/>
    <w:rsid w:val="00121A38"/>
    <w:rsid w:val="00122FD4"/>
    <w:rsid w:val="001378B4"/>
    <w:rsid w:val="00147A49"/>
    <w:rsid w:val="00157220"/>
    <w:rsid w:val="00166CD6"/>
    <w:rsid w:val="00171988"/>
    <w:rsid w:val="00190D57"/>
    <w:rsid w:val="00194C3A"/>
    <w:rsid w:val="001A0107"/>
    <w:rsid w:val="001A1314"/>
    <w:rsid w:val="001A76A4"/>
    <w:rsid w:val="001A76B1"/>
    <w:rsid w:val="001D0C74"/>
    <w:rsid w:val="001D55BC"/>
    <w:rsid w:val="001E1B6B"/>
    <w:rsid w:val="001E2DBC"/>
    <w:rsid w:val="00207343"/>
    <w:rsid w:val="00213DCE"/>
    <w:rsid w:val="00233C0A"/>
    <w:rsid w:val="00241568"/>
    <w:rsid w:val="002457A1"/>
    <w:rsid w:val="002470DE"/>
    <w:rsid w:val="00256544"/>
    <w:rsid w:val="0029496C"/>
    <w:rsid w:val="002A02BA"/>
    <w:rsid w:val="002A6BC6"/>
    <w:rsid w:val="002B3CF8"/>
    <w:rsid w:val="002D4847"/>
    <w:rsid w:val="002E130F"/>
    <w:rsid w:val="002F6494"/>
    <w:rsid w:val="003011CC"/>
    <w:rsid w:val="003026FC"/>
    <w:rsid w:val="00320EA4"/>
    <w:rsid w:val="003218CB"/>
    <w:rsid w:val="0034665E"/>
    <w:rsid w:val="00347B84"/>
    <w:rsid w:val="00371D5D"/>
    <w:rsid w:val="00396281"/>
    <w:rsid w:val="003A24E5"/>
    <w:rsid w:val="003D3856"/>
    <w:rsid w:val="003D418F"/>
    <w:rsid w:val="003D51D7"/>
    <w:rsid w:val="003F0F03"/>
    <w:rsid w:val="004761CA"/>
    <w:rsid w:val="004B1AB8"/>
    <w:rsid w:val="004C4E8D"/>
    <w:rsid w:val="004D065E"/>
    <w:rsid w:val="005062AF"/>
    <w:rsid w:val="005134B3"/>
    <w:rsid w:val="005154CC"/>
    <w:rsid w:val="00523AFC"/>
    <w:rsid w:val="0053000B"/>
    <w:rsid w:val="005322AE"/>
    <w:rsid w:val="00535DB5"/>
    <w:rsid w:val="00580801"/>
    <w:rsid w:val="005943A3"/>
    <w:rsid w:val="00595AC4"/>
    <w:rsid w:val="005A7F6D"/>
    <w:rsid w:val="005C4FDB"/>
    <w:rsid w:val="005C7618"/>
    <w:rsid w:val="005D3C42"/>
    <w:rsid w:val="005D747D"/>
    <w:rsid w:val="005F79C3"/>
    <w:rsid w:val="00602288"/>
    <w:rsid w:val="0060790E"/>
    <w:rsid w:val="00635D6D"/>
    <w:rsid w:val="00650BFD"/>
    <w:rsid w:val="00652F01"/>
    <w:rsid w:val="00653A98"/>
    <w:rsid w:val="00696689"/>
    <w:rsid w:val="006B11EC"/>
    <w:rsid w:val="006B609B"/>
    <w:rsid w:val="006B6ED7"/>
    <w:rsid w:val="006B7F1A"/>
    <w:rsid w:val="006D785E"/>
    <w:rsid w:val="006E79A5"/>
    <w:rsid w:val="006F5367"/>
    <w:rsid w:val="006F7C57"/>
    <w:rsid w:val="0070161E"/>
    <w:rsid w:val="007136DD"/>
    <w:rsid w:val="007427B2"/>
    <w:rsid w:val="00761E9E"/>
    <w:rsid w:val="00765C60"/>
    <w:rsid w:val="00765E8B"/>
    <w:rsid w:val="00766688"/>
    <w:rsid w:val="007813B5"/>
    <w:rsid w:val="00791055"/>
    <w:rsid w:val="007C488D"/>
    <w:rsid w:val="007C6A76"/>
    <w:rsid w:val="007F0CD9"/>
    <w:rsid w:val="008122E3"/>
    <w:rsid w:val="00827E2F"/>
    <w:rsid w:val="00836729"/>
    <w:rsid w:val="00844876"/>
    <w:rsid w:val="00856F6C"/>
    <w:rsid w:val="00860809"/>
    <w:rsid w:val="00864B2D"/>
    <w:rsid w:val="00870447"/>
    <w:rsid w:val="008724A9"/>
    <w:rsid w:val="008D2E73"/>
    <w:rsid w:val="008E0A24"/>
    <w:rsid w:val="008E10B6"/>
    <w:rsid w:val="008E7A8D"/>
    <w:rsid w:val="00911A6B"/>
    <w:rsid w:val="009161B1"/>
    <w:rsid w:val="00921B94"/>
    <w:rsid w:val="00922AF0"/>
    <w:rsid w:val="009257F5"/>
    <w:rsid w:val="00942E24"/>
    <w:rsid w:val="009537AC"/>
    <w:rsid w:val="009557DA"/>
    <w:rsid w:val="00966349"/>
    <w:rsid w:val="0098299E"/>
    <w:rsid w:val="00985BB9"/>
    <w:rsid w:val="009A5C48"/>
    <w:rsid w:val="009A75E1"/>
    <w:rsid w:val="009C1488"/>
    <w:rsid w:val="009C16C6"/>
    <w:rsid w:val="009C49AB"/>
    <w:rsid w:val="009E1073"/>
    <w:rsid w:val="009F52BB"/>
    <w:rsid w:val="00A269A2"/>
    <w:rsid w:val="00A40089"/>
    <w:rsid w:val="00A44F93"/>
    <w:rsid w:val="00A94275"/>
    <w:rsid w:val="00AA0118"/>
    <w:rsid w:val="00AA3F8B"/>
    <w:rsid w:val="00AA4E7C"/>
    <w:rsid w:val="00AB6A5C"/>
    <w:rsid w:val="00AC039E"/>
    <w:rsid w:val="00AD03FC"/>
    <w:rsid w:val="00AD40E3"/>
    <w:rsid w:val="00AD7016"/>
    <w:rsid w:val="00AF0C20"/>
    <w:rsid w:val="00B33060"/>
    <w:rsid w:val="00B355E3"/>
    <w:rsid w:val="00B46A07"/>
    <w:rsid w:val="00B73D85"/>
    <w:rsid w:val="00B7682C"/>
    <w:rsid w:val="00B83E56"/>
    <w:rsid w:val="00B85CB8"/>
    <w:rsid w:val="00B97B80"/>
    <w:rsid w:val="00BA23AA"/>
    <w:rsid w:val="00BE1630"/>
    <w:rsid w:val="00BF5A19"/>
    <w:rsid w:val="00C049BB"/>
    <w:rsid w:val="00C37186"/>
    <w:rsid w:val="00C45A25"/>
    <w:rsid w:val="00C7096E"/>
    <w:rsid w:val="00C73B34"/>
    <w:rsid w:val="00C7562E"/>
    <w:rsid w:val="00CA0416"/>
    <w:rsid w:val="00CF2E39"/>
    <w:rsid w:val="00D22CD8"/>
    <w:rsid w:val="00D23CA1"/>
    <w:rsid w:val="00D328F7"/>
    <w:rsid w:val="00D3568F"/>
    <w:rsid w:val="00D42481"/>
    <w:rsid w:val="00D62439"/>
    <w:rsid w:val="00D65563"/>
    <w:rsid w:val="00D7392C"/>
    <w:rsid w:val="00D75A5D"/>
    <w:rsid w:val="00D77F4C"/>
    <w:rsid w:val="00D95A30"/>
    <w:rsid w:val="00DD5C22"/>
    <w:rsid w:val="00DD66B7"/>
    <w:rsid w:val="00DE004E"/>
    <w:rsid w:val="00E15829"/>
    <w:rsid w:val="00E20859"/>
    <w:rsid w:val="00E22FE9"/>
    <w:rsid w:val="00E43AAC"/>
    <w:rsid w:val="00E4594A"/>
    <w:rsid w:val="00E534E3"/>
    <w:rsid w:val="00EA6622"/>
    <w:rsid w:val="00EA6B7B"/>
    <w:rsid w:val="00EB3BAB"/>
    <w:rsid w:val="00EC09A7"/>
    <w:rsid w:val="00EC0C35"/>
    <w:rsid w:val="00EE154D"/>
    <w:rsid w:val="00F132ED"/>
    <w:rsid w:val="00F318DF"/>
    <w:rsid w:val="00FA098A"/>
    <w:rsid w:val="00FA482B"/>
    <w:rsid w:val="00FB5926"/>
    <w:rsid w:val="00FD0064"/>
    <w:rsid w:val="00FD031C"/>
    <w:rsid w:val="00FD0B18"/>
    <w:rsid w:val="00FF12CB"/>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5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83E56"/>
    <w:pPr>
      <w:keepNext/>
      <w:tabs>
        <w:tab w:val="left" w:pos="8280"/>
      </w:tabs>
      <w:spacing w:before="360"/>
      <w:ind w:left="567" w:hanging="567"/>
      <w:outlineLvl w:val="0"/>
    </w:pPr>
    <w:rPr>
      <w:b/>
      <w:spacing w:val="-2"/>
      <w:szCs w:val="28"/>
      <w:u w:val="single"/>
      <w:lang w:val="en-029" w:eastAsia="es-ES"/>
    </w:rPr>
  </w:style>
  <w:style w:type="paragraph" w:styleId="Heading2">
    <w:name w:val="heading 2"/>
    <w:basedOn w:val="Normal"/>
    <w:next w:val="Normal"/>
    <w:link w:val="Heading2Char"/>
    <w:qFormat/>
    <w:rsid w:val="00635D6D"/>
    <w:pPr>
      <w:keepNext/>
      <w:numPr>
        <w:ilvl w:val="1"/>
        <w:numId w:val="1"/>
      </w:numPr>
      <w:tabs>
        <w:tab w:val="clear" w:pos="907"/>
        <w:tab w:val="num" w:pos="567"/>
      </w:tabs>
      <w:spacing w:before="240"/>
      <w:ind w:left="567" w:hanging="567"/>
      <w:outlineLvl w:val="1"/>
    </w:pPr>
    <w:rPr>
      <w:rFonts w:cs="Arial"/>
      <w:b/>
      <w:bCs/>
      <w:iCs/>
      <w:szCs w:val="28"/>
      <w:lang w:val="en-029" w:eastAsia="es-ES"/>
    </w:rPr>
  </w:style>
  <w:style w:type="paragraph" w:styleId="Heading3">
    <w:name w:val="heading 3"/>
    <w:basedOn w:val="Normal"/>
    <w:next w:val="Normal"/>
    <w:link w:val="Heading3Char"/>
    <w:qFormat/>
    <w:rsid w:val="00A40089"/>
    <w:pPr>
      <w:keepNext/>
      <w:numPr>
        <w:ilvl w:val="2"/>
        <w:numId w:val="1"/>
      </w:numPr>
      <w:spacing w:before="240"/>
      <w:ind w:left="567" w:hanging="567"/>
      <w:outlineLvl w:val="2"/>
    </w:pPr>
    <w:rPr>
      <w:b/>
      <w:sz w:val="22"/>
      <w:szCs w:val="26"/>
      <w:lang w:val="en-029" w:eastAsia="es-ES"/>
    </w:rPr>
  </w:style>
  <w:style w:type="paragraph" w:styleId="Heading4">
    <w:name w:val="heading 4"/>
    <w:basedOn w:val="Normal"/>
    <w:next w:val="Normal"/>
    <w:link w:val="Heading4Char"/>
    <w:qFormat/>
    <w:rsid w:val="00FF6C13"/>
    <w:pPr>
      <w:keepNext/>
      <w:numPr>
        <w:ilvl w:val="3"/>
        <w:numId w:val="1"/>
      </w:numPr>
      <w:spacing w:after="120"/>
      <w:outlineLvl w:val="3"/>
    </w:pPr>
    <w:rPr>
      <w:b/>
      <w:szCs w:val="20"/>
      <w:lang w:val="es-ES_tradnl" w:eastAsia="es-ES"/>
    </w:rPr>
  </w:style>
  <w:style w:type="paragraph" w:styleId="Heading5">
    <w:name w:val="heading 5"/>
    <w:basedOn w:val="Normal"/>
    <w:next w:val="Normal"/>
    <w:link w:val="Heading5Char"/>
    <w:qFormat/>
    <w:rsid w:val="00FF6C13"/>
    <w:pPr>
      <w:spacing w:before="120" w:after="120"/>
      <w:outlineLvl w:val="4"/>
    </w:pPr>
    <w:rPr>
      <w:noProof/>
      <w:spacing w:val="-2"/>
      <w:szCs w:val="20"/>
      <w:u w:val="single"/>
      <w:lang w:val="en-029" w:eastAsia="es-ES"/>
    </w:rPr>
  </w:style>
  <w:style w:type="paragraph" w:styleId="Heading6">
    <w:name w:val="heading 6"/>
    <w:basedOn w:val="Normal"/>
    <w:next w:val="Normal"/>
    <w:link w:val="Heading6Char"/>
    <w:qFormat/>
    <w:rsid w:val="00FF6C13"/>
    <w:pPr>
      <w:tabs>
        <w:tab w:val="num" w:pos="6480"/>
      </w:tabs>
      <w:spacing w:before="240" w:after="60"/>
      <w:ind w:left="6480" w:hanging="360"/>
      <w:outlineLvl w:val="5"/>
    </w:pPr>
    <w:rPr>
      <w:i/>
      <w:sz w:val="22"/>
      <w:szCs w:val="20"/>
      <w:lang w:val="en-US"/>
    </w:rPr>
  </w:style>
  <w:style w:type="paragraph" w:styleId="Heading7">
    <w:name w:val="heading 7"/>
    <w:basedOn w:val="Normal"/>
    <w:next w:val="Normal"/>
    <w:link w:val="Heading7Char"/>
    <w:qFormat/>
    <w:rsid w:val="00FF6C13"/>
    <w:pPr>
      <w:tabs>
        <w:tab w:val="num" w:pos="7200"/>
      </w:tabs>
      <w:spacing w:before="240" w:after="60"/>
      <w:ind w:left="7200" w:hanging="360"/>
      <w:outlineLvl w:val="6"/>
    </w:pPr>
    <w:rPr>
      <w:rFonts w:ascii="Arial" w:hAnsi="Arial"/>
      <w:szCs w:val="20"/>
      <w:lang w:val="en-US"/>
    </w:rPr>
  </w:style>
  <w:style w:type="paragraph" w:styleId="Heading8">
    <w:name w:val="heading 8"/>
    <w:basedOn w:val="Normal"/>
    <w:next w:val="Normal"/>
    <w:link w:val="Heading8Char"/>
    <w:qFormat/>
    <w:rsid w:val="00FF6C13"/>
    <w:pPr>
      <w:tabs>
        <w:tab w:val="num" w:pos="7920"/>
      </w:tabs>
      <w:spacing w:before="240" w:after="60"/>
      <w:ind w:left="7920" w:hanging="360"/>
      <w:outlineLvl w:val="7"/>
    </w:pPr>
    <w:rPr>
      <w:rFonts w:ascii="Arial" w:hAnsi="Arial"/>
      <w:i/>
      <w:szCs w:val="20"/>
      <w:lang w:val="en-US"/>
    </w:rPr>
  </w:style>
  <w:style w:type="paragraph" w:styleId="Heading9">
    <w:name w:val="heading 9"/>
    <w:basedOn w:val="Normal"/>
    <w:next w:val="Normal"/>
    <w:link w:val="Heading9Char"/>
    <w:qFormat/>
    <w:rsid w:val="00FF6C13"/>
    <w:pPr>
      <w:tabs>
        <w:tab w:val="num" w:pos="8640"/>
      </w:tabs>
      <w:spacing w:before="240" w:after="60"/>
      <w:ind w:left="8640" w:hanging="360"/>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56"/>
    <w:rPr>
      <w:rFonts w:ascii="Times New Roman" w:eastAsia="Times New Roman" w:hAnsi="Times New Roman" w:cs="Times New Roman"/>
      <w:b/>
      <w:spacing w:val="-2"/>
      <w:sz w:val="24"/>
      <w:szCs w:val="28"/>
      <w:u w:val="single"/>
      <w:lang w:val="en-029" w:eastAsia="es-ES"/>
    </w:rPr>
  </w:style>
  <w:style w:type="character" w:customStyle="1" w:styleId="Heading2Char">
    <w:name w:val="Heading 2 Char"/>
    <w:basedOn w:val="DefaultParagraphFont"/>
    <w:link w:val="Heading2"/>
    <w:rsid w:val="00635D6D"/>
    <w:rPr>
      <w:rFonts w:ascii="Times New Roman" w:eastAsia="Times New Roman" w:hAnsi="Times New Roman" w:cs="Arial"/>
      <w:b/>
      <w:bCs/>
      <w:iCs/>
      <w:sz w:val="24"/>
      <w:szCs w:val="28"/>
      <w:lang w:val="en-029" w:eastAsia="es-ES"/>
    </w:rPr>
  </w:style>
  <w:style w:type="character" w:customStyle="1" w:styleId="Heading3Char">
    <w:name w:val="Heading 3 Char"/>
    <w:basedOn w:val="DefaultParagraphFont"/>
    <w:link w:val="Heading3"/>
    <w:rsid w:val="00A40089"/>
    <w:rPr>
      <w:rFonts w:ascii="Times New Roman" w:eastAsia="Times New Roman" w:hAnsi="Times New Roman" w:cs="Times New Roman"/>
      <w:b/>
      <w:szCs w:val="26"/>
      <w:lang w:val="en-029" w:eastAsia="es-ES"/>
    </w:rPr>
  </w:style>
  <w:style w:type="character" w:customStyle="1" w:styleId="Heading4Char">
    <w:name w:val="Heading 4 Char"/>
    <w:basedOn w:val="DefaultParagraphFont"/>
    <w:link w:val="Heading4"/>
    <w:rsid w:val="00FF6C13"/>
    <w:rPr>
      <w:rFonts w:ascii="Times New Roman" w:eastAsia="Times New Roman" w:hAnsi="Times New Roman" w:cs="Times New Roman"/>
      <w:b/>
      <w:sz w:val="24"/>
      <w:szCs w:val="20"/>
      <w:lang w:val="es-ES_tradnl" w:eastAsia="es-ES"/>
    </w:rPr>
  </w:style>
  <w:style w:type="character" w:customStyle="1" w:styleId="Heading5Char">
    <w:name w:val="Heading 5 Char"/>
    <w:basedOn w:val="DefaultParagraphFont"/>
    <w:link w:val="Heading5"/>
    <w:rsid w:val="00FF6C13"/>
    <w:rPr>
      <w:rFonts w:ascii="Times New Roman" w:eastAsia="Times New Roman" w:hAnsi="Times New Roman" w:cs="Times New Roman"/>
      <w:noProof/>
      <w:spacing w:val="-2"/>
      <w:sz w:val="24"/>
      <w:szCs w:val="20"/>
      <w:u w:val="single"/>
      <w:lang w:val="en-029" w:eastAsia="es-ES"/>
    </w:rPr>
  </w:style>
  <w:style w:type="character" w:customStyle="1" w:styleId="Heading6Char">
    <w:name w:val="Heading 6 Char"/>
    <w:basedOn w:val="DefaultParagraphFont"/>
    <w:link w:val="Heading6"/>
    <w:rsid w:val="00FF6C13"/>
    <w:rPr>
      <w:rFonts w:ascii="Times New Roman" w:eastAsia="Times New Roman" w:hAnsi="Times New Roman" w:cs="Times New Roman"/>
      <w:i/>
      <w:szCs w:val="20"/>
    </w:rPr>
  </w:style>
  <w:style w:type="character" w:customStyle="1" w:styleId="Heading7Char">
    <w:name w:val="Heading 7 Char"/>
    <w:basedOn w:val="DefaultParagraphFont"/>
    <w:link w:val="Heading7"/>
    <w:rsid w:val="00FF6C13"/>
    <w:rPr>
      <w:rFonts w:ascii="Arial" w:eastAsia="Times New Roman" w:hAnsi="Arial" w:cs="Times New Roman"/>
      <w:sz w:val="24"/>
      <w:szCs w:val="20"/>
    </w:rPr>
  </w:style>
  <w:style w:type="character" w:customStyle="1" w:styleId="Heading8Char">
    <w:name w:val="Heading 8 Char"/>
    <w:basedOn w:val="DefaultParagraphFont"/>
    <w:link w:val="Heading8"/>
    <w:rsid w:val="00FF6C13"/>
    <w:rPr>
      <w:rFonts w:ascii="Arial" w:eastAsia="Times New Roman" w:hAnsi="Arial" w:cs="Times New Roman"/>
      <w:i/>
      <w:sz w:val="24"/>
      <w:szCs w:val="20"/>
    </w:rPr>
  </w:style>
  <w:style w:type="character" w:customStyle="1" w:styleId="Heading9Char">
    <w:name w:val="Heading 9 Char"/>
    <w:basedOn w:val="DefaultParagraphFont"/>
    <w:link w:val="Heading9"/>
    <w:rsid w:val="00FF6C13"/>
    <w:rPr>
      <w:rFonts w:ascii="Arial" w:eastAsia="Times New Roman" w:hAnsi="Arial" w:cs="Times New Roman"/>
      <w:b/>
      <w:i/>
      <w:sz w:val="18"/>
      <w:szCs w:val="20"/>
    </w:rPr>
  </w:style>
  <w:style w:type="paragraph" w:styleId="Title">
    <w:name w:val="Title"/>
    <w:basedOn w:val="Normal"/>
    <w:link w:val="TitleChar"/>
    <w:qFormat/>
    <w:rsid w:val="00FF6C13"/>
    <w:pPr>
      <w:spacing w:after="100" w:afterAutospacing="1"/>
      <w:jc w:val="center"/>
    </w:pPr>
    <w:rPr>
      <w:b/>
      <w:sz w:val="28"/>
      <w:szCs w:val="20"/>
      <w:u w:val="single"/>
      <w:lang w:val="en-029" w:eastAsia="es-ES"/>
    </w:rPr>
  </w:style>
  <w:style w:type="character" w:customStyle="1" w:styleId="TitleChar">
    <w:name w:val="Title Char"/>
    <w:basedOn w:val="DefaultParagraphFont"/>
    <w:link w:val="Title"/>
    <w:rsid w:val="00FF6C13"/>
    <w:rPr>
      <w:rFonts w:ascii="Times New Roman" w:eastAsia="Times New Roman" w:hAnsi="Times New Roman" w:cs="Times New Roman"/>
      <w:b/>
      <w:sz w:val="28"/>
      <w:szCs w:val="20"/>
      <w:u w:val="single"/>
      <w:lang w:val="en-029" w:eastAsia="es-ES"/>
    </w:rPr>
  </w:style>
  <w:style w:type="paragraph" w:styleId="FootnoteText">
    <w:name w:val="footnote text"/>
    <w:aliases w:val="footnote,fn,Texto nota pie Car,Footnote Text Char Car,Footnote Text Char Char Char,Footnote Text Char Char Char Char Char Char Char,Footnote Text Char Char Char Char Char,Footnote Text Char Char Char Char Char Char"/>
    <w:basedOn w:val="Normal"/>
    <w:link w:val="FootnoteTextChar"/>
    <w:uiPriority w:val="99"/>
    <w:semiHidden/>
    <w:rsid w:val="00FF6C13"/>
    <w:pPr>
      <w:keepNext/>
      <w:keepLines/>
      <w:spacing w:after="120"/>
      <w:ind w:left="288" w:hanging="288"/>
      <w:jc w:val="both"/>
    </w:pPr>
    <w:rPr>
      <w:spacing w:val="-3"/>
      <w:sz w:val="20"/>
      <w:szCs w:val="20"/>
      <w:lang w:val="en-029" w:eastAsia="es-ES"/>
    </w:rPr>
  </w:style>
  <w:style w:type="character" w:customStyle="1" w:styleId="FootnoteTextChar">
    <w:name w:val="Footnote Text Char"/>
    <w:aliases w:val="footnote Char,fn Char,Texto nota pie Car Char,Footnote Text Char Car Char,Footnote Text Char Char Char Char,Footnote Text Char Char Char Char Char Char Char Char,Footnote Text Char Char Char Char Char Char1"/>
    <w:basedOn w:val="DefaultParagraphFont"/>
    <w:link w:val="FootnoteText"/>
    <w:uiPriority w:val="99"/>
    <w:semiHidden/>
    <w:rsid w:val="00FF6C13"/>
    <w:rPr>
      <w:rFonts w:ascii="Times New Roman" w:eastAsia="Times New Roman" w:hAnsi="Times New Roman" w:cs="Times New Roman"/>
      <w:spacing w:val="-3"/>
      <w:sz w:val="20"/>
      <w:szCs w:val="20"/>
      <w:lang w:val="en-029" w:eastAsia="es-ES"/>
    </w:rPr>
  </w:style>
  <w:style w:type="paragraph" w:styleId="BodyText2">
    <w:name w:val="Body Text 2"/>
    <w:basedOn w:val="Normal"/>
    <w:link w:val="BodyText2Char"/>
    <w:rsid w:val="00FF6C13"/>
    <w:pPr>
      <w:jc w:val="both"/>
    </w:pPr>
    <w:rPr>
      <w:szCs w:val="20"/>
      <w:lang w:val="en-029" w:eastAsia="es-ES"/>
    </w:rPr>
  </w:style>
  <w:style w:type="character" w:customStyle="1" w:styleId="BodyText2Char">
    <w:name w:val="Body Text 2 Char"/>
    <w:basedOn w:val="DefaultParagraphFont"/>
    <w:link w:val="BodyText2"/>
    <w:rsid w:val="00FF6C13"/>
    <w:rPr>
      <w:rFonts w:ascii="Times New Roman" w:eastAsia="Times New Roman" w:hAnsi="Times New Roman" w:cs="Times New Roman"/>
      <w:sz w:val="24"/>
      <w:szCs w:val="20"/>
      <w:lang w:val="en-029" w:eastAsia="es-ES"/>
    </w:rPr>
  </w:style>
  <w:style w:type="character" w:styleId="FootnoteReference">
    <w:name w:val="footnote reference"/>
    <w:basedOn w:val="DefaultParagraphFont"/>
    <w:rsid w:val="00FF6C13"/>
    <w:rPr>
      <w:vertAlign w:val="superscript"/>
    </w:rPr>
  </w:style>
  <w:style w:type="paragraph" w:customStyle="1" w:styleId="Chapter">
    <w:name w:val="Chapter"/>
    <w:basedOn w:val="Normal"/>
    <w:next w:val="Normal"/>
    <w:rsid w:val="00C37186"/>
    <w:pPr>
      <w:keepNext/>
      <w:tabs>
        <w:tab w:val="num" w:pos="648"/>
        <w:tab w:val="left" w:pos="1440"/>
      </w:tabs>
      <w:spacing w:before="240" w:after="240"/>
      <w:ind w:firstLine="288"/>
      <w:jc w:val="center"/>
    </w:pPr>
    <w:rPr>
      <w:b/>
      <w:smallCaps/>
      <w:szCs w:val="20"/>
      <w:lang w:val="es-ES_tradnl"/>
    </w:rPr>
  </w:style>
  <w:style w:type="paragraph" w:customStyle="1" w:styleId="Paragraph">
    <w:name w:val="Paragraph"/>
    <w:basedOn w:val="BodyTextIndent"/>
    <w:link w:val="ParagraphChar"/>
    <w:rsid w:val="00B83E56"/>
    <w:pPr>
      <w:numPr>
        <w:numId w:val="4"/>
      </w:numPr>
      <w:spacing w:before="120"/>
      <w:jc w:val="both"/>
      <w:outlineLvl w:val="1"/>
    </w:pPr>
    <w:rPr>
      <w:szCs w:val="20"/>
      <w:lang w:val="en-US"/>
    </w:rPr>
  </w:style>
  <w:style w:type="paragraph" w:styleId="BodyTextIndent">
    <w:name w:val="Body Text Indent"/>
    <w:basedOn w:val="Normal"/>
    <w:link w:val="BodyTextIndentChar"/>
    <w:rsid w:val="00FF6C13"/>
    <w:pPr>
      <w:spacing w:after="120"/>
      <w:ind w:left="360"/>
    </w:pPr>
  </w:style>
  <w:style w:type="character" w:customStyle="1" w:styleId="BodyTextIndentChar">
    <w:name w:val="Body Text Indent Char"/>
    <w:basedOn w:val="DefaultParagraphFont"/>
    <w:link w:val="BodyTextIndent"/>
    <w:rsid w:val="00FF6C13"/>
    <w:rPr>
      <w:rFonts w:ascii="Times New Roman" w:eastAsia="Times New Roman" w:hAnsi="Times New Roman" w:cs="Times New Roman"/>
      <w:sz w:val="24"/>
      <w:szCs w:val="24"/>
      <w:lang w:val="en-GB"/>
    </w:rPr>
  </w:style>
  <w:style w:type="paragraph" w:customStyle="1" w:styleId="subpar">
    <w:name w:val="subpar"/>
    <w:basedOn w:val="BodyTextIndent3"/>
    <w:rsid w:val="00C37186"/>
    <w:pPr>
      <w:tabs>
        <w:tab w:val="num" w:pos="1152"/>
      </w:tabs>
      <w:spacing w:before="120"/>
      <w:ind w:left="1152" w:hanging="432"/>
      <w:jc w:val="both"/>
      <w:outlineLvl w:val="2"/>
    </w:pPr>
    <w:rPr>
      <w:szCs w:val="20"/>
      <w:lang w:val="es-ES_tradnl"/>
    </w:rPr>
  </w:style>
  <w:style w:type="paragraph" w:styleId="BodyTextIndent3">
    <w:name w:val="Body Text Indent 3"/>
    <w:basedOn w:val="Normal"/>
    <w:link w:val="BodyTextIndent3Char"/>
    <w:rsid w:val="00FF6C13"/>
    <w:pPr>
      <w:spacing w:after="120"/>
      <w:ind w:left="360"/>
    </w:pPr>
    <w:rPr>
      <w:szCs w:val="16"/>
    </w:rPr>
  </w:style>
  <w:style w:type="character" w:customStyle="1" w:styleId="BodyTextIndent3Char">
    <w:name w:val="Body Text Indent 3 Char"/>
    <w:basedOn w:val="DefaultParagraphFont"/>
    <w:link w:val="BodyTextIndent3"/>
    <w:rsid w:val="00FF6C13"/>
    <w:rPr>
      <w:rFonts w:ascii="Times New Roman" w:eastAsia="Times New Roman" w:hAnsi="Times New Roman" w:cs="Times New Roman"/>
      <w:sz w:val="24"/>
      <w:szCs w:val="16"/>
      <w:lang w:val="en-GB"/>
    </w:rPr>
  </w:style>
  <w:style w:type="paragraph" w:customStyle="1" w:styleId="SubSubPar">
    <w:name w:val="SubSubPar"/>
    <w:basedOn w:val="subpar"/>
    <w:rsid w:val="00FF6C13"/>
    <w:pPr>
      <w:tabs>
        <w:tab w:val="clear" w:pos="1152"/>
        <w:tab w:val="left" w:pos="0"/>
        <w:tab w:val="num" w:pos="1296"/>
      </w:tabs>
      <w:ind w:left="1296" w:hanging="288"/>
    </w:pPr>
  </w:style>
  <w:style w:type="paragraph" w:customStyle="1" w:styleId="FirstHeading">
    <w:name w:val="FirstHeading"/>
    <w:basedOn w:val="Normal"/>
    <w:next w:val="Normal"/>
    <w:rsid w:val="00C37186"/>
    <w:pPr>
      <w:keepNext/>
      <w:tabs>
        <w:tab w:val="left" w:pos="0"/>
        <w:tab w:val="left" w:pos="86"/>
      </w:tabs>
      <w:spacing w:before="120" w:after="120"/>
      <w:ind w:left="720" w:hanging="720"/>
    </w:pPr>
    <w:rPr>
      <w:b/>
      <w:szCs w:val="20"/>
      <w:lang w:val="en-029" w:eastAsia="es-ES"/>
    </w:rPr>
  </w:style>
  <w:style w:type="paragraph" w:customStyle="1" w:styleId="SecHeading">
    <w:name w:val="SecHeading"/>
    <w:basedOn w:val="Normal"/>
    <w:next w:val="Paragraph"/>
    <w:link w:val="SecHeadingChar"/>
    <w:rsid w:val="00C37186"/>
    <w:pPr>
      <w:keepNext/>
      <w:tabs>
        <w:tab w:val="num" w:pos="1296"/>
      </w:tabs>
      <w:spacing w:before="120" w:after="120"/>
      <w:ind w:left="1296" w:hanging="576"/>
    </w:pPr>
    <w:rPr>
      <w:b/>
      <w:szCs w:val="20"/>
      <w:lang w:val="en-US" w:eastAsia="es-ES"/>
    </w:rPr>
  </w:style>
  <w:style w:type="paragraph" w:customStyle="1" w:styleId="SubHeading1">
    <w:name w:val="SubHeading1"/>
    <w:basedOn w:val="SecHeading"/>
    <w:rsid w:val="00C37186"/>
    <w:pPr>
      <w:tabs>
        <w:tab w:val="clear" w:pos="1296"/>
        <w:tab w:val="num" w:pos="1872"/>
      </w:tabs>
      <w:ind w:left="1872"/>
    </w:pPr>
  </w:style>
  <w:style w:type="paragraph" w:customStyle="1" w:styleId="Subheading2">
    <w:name w:val="Subheading2"/>
    <w:basedOn w:val="SecHeading"/>
    <w:rsid w:val="00C37186"/>
    <w:pPr>
      <w:tabs>
        <w:tab w:val="clear" w:pos="1296"/>
        <w:tab w:val="num" w:pos="2376"/>
      </w:tabs>
      <w:ind w:left="2376" w:hanging="288"/>
    </w:pPr>
    <w:rPr>
      <w:lang w:val="es-ES_tradnl" w:eastAsia="en-US"/>
    </w:rPr>
  </w:style>
  <w:style w:type="paragraph" w:styleId="BodyTextIndent2">
    <w:name w:val="Body Text Indent 2"/>
    <w:basedOn w:val="Normal"/>
    <w:link w:val="BodyTextIndent2Char"/>
    <w:rsid w:val="00FF6C13"/>
    <w:pPr>
      <w:ind w:left="720"/>
      <w:jc w:val="both"/>
    </w:pPr>
    <w:rPr>
      <w:szCs w:val="20"/>
      <w:lang w:val="en-US"/>
    </w:rPr>
  </w:style>
  <w:style w:type="character" w:customStyle="1" w:styleId="BodyTextIndent2Char">
    <w:name w:val="Body Text Indent 2 Char"/>
    <w:basedOn w:val="DefaultParagraphFont"/>
    <w:link w:val="BodyTextIndent2"/>
    <w:rsid w:val="00FF6C13"/>
    <w:rPr>
      <w:rFonts w:ascii="Times New Roman" w:eastAsia="Times New Roman" w:hAnsi="Times New Roman" w:cs="Times New Roman"/>
      <w:sz w:val="24"/>
      <w:szCs w:val="20"/>
    </w:rPr>
  </w:style>
  <w:style w:type="paragraph" w:styleId="BodyText">
    <w:name w:val="Body Text"/>
    <w:basedOn w:val="Normal"/>
    <w:link w:val="BodyTextChar"/>
    <w:rsid w:val="00FF6C13"/>
    <w:rPr>
      <w:rFonts w:ascii="Tahoma" w:hAnsi="Tahoma"/>
      <w:sz w:val="18"/>
      <w:lang w:val="en-US"/>
    </w:rPr>
  </w:style>
  <w:style w:type="character" w:customStyle="1" w:styleId="BodyTextChar">
    <w:name w:val="Body Text Char"/>
    <w:basedOn w:val="DefaultParagraphFont"/>
    <w:link w:val="BodyText"/>
    <w:rsid w:val="00FF6C13"/>
    <w:rPr>
      <w:rFonts w:ascii="Tahoma" w:eastAsia="Times New Roman" w:hAnsi="Tahoma" w:cs="Times New Roman"/>
      <w:sz w:val="18"/>
      <w:szCs w:val="24"/>
    </w:rPr>
  </w:style>
  <w:style w:type="paragraph" w:styleId="BodyText3">
    <w:name w:val="Body Text 3"/>
    <w:basedOn w:val="Normal"/>
    <w:link w:val="BodyText3Char"/>
    <w:rsid w:val="00FF6C13"/>
    <w:pPr>
      <w:jc w:val="both"/>
    </w:pPr>
    <w:rPr>
      <w:rFonts w:ascii="Arial Narrow" w:hAnsi="Arial Narrow"/>
      <w:bCs/>
      <w:color w:val="000000"/>
      <w:lang w:eastAsia="es-ES"/>
    </w:rPr>
  </w:style>
  <w:style w:type="character" w:customStyle="1" w:styleId="BodyText3Char">
    <w:name w:val="Body Text 3 Char"/>
    <w:basedOn w:val="DefaultParagraphFont"/>
    <w:link w:val="BodyText3"/>
    <w:rsid w:val="00FF6C13"/>
    <w:rPr>
      <w:rFonts w:ascii="Arial Narrow" w:eastAsia="Times New Roman" w:hAnsi="Arial Narrow" w:cs="Times New Roman"/>
      <w:bCs/>
      <w:color w:val="000000"/>
      <w:sz w:val="24"/>
      <w:szCs w:val="24"/>
      <w:lang w:val="en-GB" w:eastAsia="es-ES"/>
    </w:rPr>
  </w:style>
  <w:style w:type="paragraph" w:styleId="Header">
    <w:name w:val="header"/>
    <w:basedOn w:val="Normal"/>
    <w:link w:val="HeaderChar"/>
    <w:uiPriority w:val="99"/>
    <w:rsid w:val="00FF6C13"/>
    <w:pPr>
      <w:tabs>
        <w:tab w:val="center" w:pos="4320"/>
        <w:tab w:val="right" w:pos="8640"/>
      </w:tabs>
    </w:pPr>
    <w:rPr>
      <w:rFonts w:ascii="Tahoma" w:hAnsi="Tahoma"/>
      <w:sz w:val="20"/>
      <w:szCs w:val="20"/>
      <w:lang w:val="en-US"/>
    </w:rPr>
  </w:style>
  <w:style w:type="character" w:customStyle="1" w:styleId="HeaderChar">
    <w:name w:val="Header Char"/>
    <w:basedOn w:val="DefaultParagraphFont"/>
    <w:link w:val="Header"/>
    <w:uiPriority w:val="99"/>
    <w:rsid w:val="00FF6C13"/>
    <w:rPr>
      <w:rFonts w:ascii="Tahoma" w:eastAsia="Times New Roman" w:hAnsi="Tahoma" w:cs="Times New Roman"/>
      <w:sz w:val="20"/>
      <w:szCs w:val="20"/>
    </w:rPr>
  </w:style>
  <w:style w:type="paragraph" w:styleId="Footer">
    <w:name w:val="footer"/>
    <w:basedOn w:val="Normal"/>
    <w:link w:val="FooterChar"/>
    <w:rsid w:val="00FF6C13"/>
    <w:pPr>
      <w:tabs>
        <w:tab w:val="center" w:pos="4320"/>
        <w:tab w:val="right" w:pos="8640"/>
      </w:tabs>
    </w:pPr>
    <w:rPr>
      <w:rFonts w:ascii="Tahoma" w:hAnsi="Tahoma"/>
      <w:sz w:val="20"/>
      <w:szCs w:val="20"/>
      <w:lang w:val="en-US"/>
    </w:rPr>
  </w:style>
  <w:style w:type="character" w:customStyle="1" w:styleId="FooterChar">
    <w:name w:val="Footer Char"/>
    <w:basedOn w:val="DefaultParagraphFont"/>
    <w:link w:val="Footer"/>
    <w:rsid w:val="00FF6C13"/>
    <w:rPr>
      <w:rFonts w:ascii="Tahoma" w:eastAsia="Times New Roman" w:hAnsi="Tahoma" w:cs="Times New Roman"/>
      <w:sz w:val="20"/>
      <w:szCs w:val="20"/>
    </w:rPr>
  </w:style>
  <w:style w:type="character" w:styleId="PageNumber">
    <w:name w:val="page number"/>
    <w:basedOn w:val="DefaultParagraphFont"/>
    <w:rsid w:val="00FF6C13"/>
  </w:style>
  <w:style w:type="paragraph" w:styleId="TOC1">
    <w:name w:val="toc 1"/>
    <w:basedOn w:val="Normal"/>
    <w:next w:val="Normal"/>
    <w:autoRedefine/>
    <w:uiPriority w:val="39"/>
    <w:rsid w:val="00FF6C13"/>
    <w:pPr>
      <w:tabs>
        <w:tab w:val="right" w:leader="dot" w:pos="8741"/>
      </w:tabs>
      <w:spacing w:before="240" w:after="240"/>
      <w:ind w:left="547" w:hanging="547"/>
    </w:pPr>
    <w:rPr>
      <w:smallCaps/>
    </w:rPr>
  </w:style>
  <w:style w:type="paragraph" w:styleId="BalloonText">
    <w:name w:val="Balloon Text"/>
    <w:basedOn w:val="Normal"/>
    <w:link w:val="BalloonTextChar"/>
    <w:semiHidden/>
    <w:rsid w:val="00FF6C13"/>
    <w:rPr>
      <w:rFonts w:ascii="Tahoma" w:hAnsi="Tahoma" w:cs="Tahoma"/>
      <w:sz w:val="16"/>
      <w:szCs w:val="16"/>
      <w:lang w:val="en-US"/>
    </w:rPr>
  </w:style>
  <w:style w:type="character" w:customStyle="1" w:styleId="BalloonTextChar">
    <w:name w:val="Balloon Text Char"/>
    <w:basedOn w:val="DefaultParagraphFont"/>
    <w:link w:val="BalloonText"/>
    <w:semiHidden/>
    <w:rsid w:val="00FF6C13"/>
    <w:rPr>
      <w:rFonts w:ascii="Tahoma" w:eastAsia="Times New Roman" w:hAnsi="Tahoma" w:cs="Tahoma"/>
      <w:sz w:val="16"/>
      <w:szCs w:val="16"/>
    </w:rPr>
  </w:style>
  <w:style w:type="paragraph" w:customStyle="1" w:styleId="Newpage">
    <w:name w:val="Newpage"/>
    <w:basedOn w:val="Normal"/>
    <w:rsid w:val="00FF6C13"/>
    <w:pPr>
      <w:tabs>
        <w:tab w:val="left" w:pos="1440"/>
        <w:tab w:val="left" w:pos="3060"/>
      </w:tabs>
      <w:jc w:val="center"/>
    </w:pPr>
    <w:rPr>
      <w:b/>
      <w:smallCaps/>
      <w:szCs w:val="20"/>
      <w:lang w:val="en-US"/>
    </w:rPr>
  </w:style>
  <w:style w:type="paragraph" w:styleId="Subtitle">
    <w:name w:val="Subtitle"/>
    <w:basedOn w:val="Normal"/>
    <w:link w:val="SubtitleChar"/>
    <w:qFormat/>
    <w:rsid w:val="00FF6C13"/>
    <w:rPr>
      <w:rFonts w:ascii="Tahoma" w:hAnsi="Tahoma"/>
      <w:b/>
      <w:bCs/>
      <w:sz w:val="20"/>
      <w:lang w:val="en-US"/>
    </w:rPr>
  </w:style>
  <w:style w:type="character" w:customStyle="1" w:styleId="SubtitleChar">
    <w:name w:val="Subtitle Char"/>
    <w:basedOn w:val="DefaultParagraphFont"/>
    <w:link w:val="Subtitle"/>
    <w:rsid w:val="00FF6C13"/>
    <w:rPr>
      <w:rFonts w:ascii="Tahoma" w:eastAsia="Times New Roman" w:hAnsi="Tahoma" w:cs="Times New Roman"/>
      <w:b/>
      <w:bCs/>
      <w:sz w:val="20"/>
      <w:szCs w:val="24"/>
    </w:rPr>
  </w:style>
  <w:style w:type="paragraph" w:styleId="PlainText">
    <w:name w:val="Plain Text"/>
    <w:basedOn w:val="Normal"/>
    <w:link w:val="PlainTextChar"/>
    <w:rsid w:val="00FF6C13"/>
    <w:rPr>
      <w:rFonts w:ascii="Courier New" w:hAnsi="Courier New"/>
      <w:sz w:val="20"/>
      <w:szCs w:val="20"/>
      <w:lang w:val="en-US"/>
    </w:rPr>
  </w:style>
  <w:style w:type="character" w:customStyle="1" w:styleId="PlainTextChar">
    <w:name w:val="Plain Text Char"/>
    <w:basedOn w:val="DefaultParagraphFont"/>
    <w:link w:val="PlainText"/>
    <w:rsid w:val="00FF6C13"/>
    <w:rPr>
      <w:rFonts w:ascii="Courier New" w:eastAsia="Times New Roman" w:hAnsi="Courier New" w:cs="Times New Roman"/>
      <w:sz w:val="20"/>
      <w:szCs w:val="20"/>
    </w:rPr>
  </w:style>
  <w:style w:type="paragraph" w:customStyle="1" w:styleId="xl25">
    <w:name w:val="xl25"/>
    <w:basedOn w:val="Normal"/>
    <w:rsid w:val="00FF6C13"/>
    <w:pPr>
      <w:pBdr>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styleId="TOC2">
    <w:name w:val="toc 2"/>
    <w:basedOn w:val="Normal"/>
    <w:next w:val="Normal"/>
    <w:autoRedefine/>
    <w:uiPriority w:val="39"/>
    <w:rsid w:val="00FF6C13"/>
    <w:pPr>
      <w:tabs>
        <w:tab w:val="left" w:pos="1152"/>
        <w:tab w:val="right" w:leader="dot" w:pos="8741"/>
      </w:tabs>
      <w:ind w:left="1166" w:hanging="605"/>
    </w:pPr>
  </w:style>
  <w:style w:type="paragraph" w:styleId="TOC3">
    <w:name w:val="toc 3"/>
    <w:basedOn w:val="Normal"/>
    <w:next w:val="Normal"/>
    <w:autoRedefine/>
    <w:uiPriority w:val="39"/>
    <w:rsid w:val="00FF6C13"/>
    <w:pPr>
      <w:ind w:left="1714"/>
    </w:pPr>
  </w:style>
  <w:style w:type="paragraph" w:styleId="TOC4">
    <w:name w:val="toc 4"/>
    <w:basedOn w:val="Normal"/>
    <w:next w:val="Normal"/>
    <w:autoRedefine/>
    <w:uiPriority w:val="39"/>
    <w:rsid w:val="00FF6C13"/>
    <w:pPr>
      <w:ind w:left="720"/>
    </w:pPr>
  </w:style>
  <w:style w:type="paragraph" w:styleId="TOC5">
    <w:name w:val="toc 5"/>
    <w:basedOn w:val="Normal"/>
    <w:next w:val="Normal"/>
    <w:autoRedefine/>
    <w:uiPriority w:val="39"/>
    <w:rsid w:val="00FF6C13"/>
    <w:pPr>
      <w:ind w:left="960"/>
    </w:pPr>
  </w:style>
  <w:style w:type="paragraph" w:styleId="TOC6">
    <w:name w:val="toc 6"/>
    <w:basedOn w:val="Normal"/>
    <w:next w:val="Normal"/>
    <w:autoRedefine/>
    <w:uiPriority w:val="39"/>
    <w:rsid w:val="00FF6C13"/>
    <w:pPr>
      <w:ind w:left="1200"/>
    </w:pPr>
  </w:style>
  <w:style w:type="paragraph" w:styleId="TOC7">
    <w:name w:val="toc 7"/>
    <w:basedOn w:val="Normal"/>
    <w:next w:val="Normal"/>
    <w:autoRedefine/>
    <w:uiPriority w:val="39"/>
    <w:rsid w:val="00FF6C13"/>
    <w:pPr>
      <w:ind w:left="1440"/>
    </w:pPr>
  </w:style>
  <w:style w:type="paragraph" w:styleId="TOC8">
    <w:name w:val="toc 8"/>
    <w:basedOn w:val="Normal"/>
    <w:next w:val="Normal"/>
    <w:autoRedefine/>
    <w:uiPriority w:val="39"/>
    <w:rsid w:val="00FF6C13"/>
    <w:pPr>
      <w:ind w:left="1680"/>
    </w:pPr>
  </w:style>
  <w:style w:type="paragraph" w:styleId="TOC9">
    <w:name w:val="toc 9"/>
    <w:basedOn w:val="Normal"/>
    <w:next w:val="Normal"/>
    <w:autoRedefine/>
    <w:uiPriority w:val="39"/>
    <w:rsid w:val="00FF6C13"/>
    <w:pPr>
      <w:ind w:left="1920"/>
    </w:pPr>
  </w:style>
  <w:style w:type="paragraph" w:customStyle="1" w:styleId="ABBR">
    <w:name w:val="ABBR"/>
    <w:basedOn w:val="Annex"/>
    <w:rsid w:val="00FF6C13"/>
  </w:style>
  <w:style w:type="paragraph" w:customStyle="1" w:styleId="Annex">
    <w:name w:val="Annex"/>
    <w:basedOn w:val="Normal"/>
    <w:rsid w:val="00FF6C13"/>
    <w:rPr>
      <w:caps/>
      <w:szCs w:val="20"/>
      <w:lang w:val="en-US"/>
    </w:rPr>
  </w:style>
  <w:style w:type="paragraph" w:customStyle="1" w:styleId="AbbrDesc">
    <w:name w:val="AbbrDesc"/>
    <w:basedOn w:val="Normal"/>
    <w:rsid w:val="00FF6C13"/>
    <w:pPr>
      <w:tabs>
        <w:tab w:val="left" w:pos="3060"/>
      </w:tabs>
      <w:jc w:val="both"/>
    </w:pPr>
    <w:rPr>
      <w:szCs w:val="20"/>
      <w:lang w:val="en-US"/>
    </w:rPr>
  </w:style>
  <w:style w:type="character" w:styleId="Hyperlink">
    <w:name w:val="Hyperlink"/>
    <w:basedOn w:val="DefaultParagraphFont"/>
    <w:uiPriority w:val="99"/>
    <w:rsid w:val="00FF6C13"/>
    <w:rPr>
      <w:color w:val="0000FF"/>
      <w:u w:val="single"/>
    </w:rPr>
  </w:style>
  <w:style w:type="paragraph" w:styleId="z-TopofForm">
    <w:name w:val="HTML Top of Form"/>
    <w:basedOn w:val="Normal"/>
    <w:next w:val="Normal"/>
    <w:link w:val="z-TopofFormChar"/>
    <w:hidden/>
    <w:rsid w:val="00FF6C13"/>
    <w:pPr>
      <w:pBdr>
        <w:bottom w:val="single" w:sz="6" w:space="1" w:color="auto"/>
      </w:pBdr>
      <w:jc w:val="center"/>
    </w:pPr>
    <w:rPr>
      <w:rFonts w:ascii="Arial" w:hAnsi="Arial" w:cs="Arial"/>
      <w:vanish/>
      <w:sz w:val="16"/>
      <w:szCs w:val="16"/>
      <w:lang w:val="fr-FR" w:eastAsia="fr-FR"/>
    </w:rPr>
  </w:style>
  <w:style w:type="character" w:customStyle="1" w:styleId="z-TopofFormChar">
    <w:name w:val="z-Top of Form Char"/>
    <w:basedOn w:val="DefaultParagraphFont"/>
    <w:link w:val="z-TopofForm"/>
    <w:rsid w:val="00FF6C13"/>
    <w:rPr>
      <w:rFonts w:ascii="Arial" w:eastAsia="Times New Roman" w:hAnsi="Arial" w:cs="Arial"/>
      <w:vanish/>
      <w:sz w:val="16"/>
      <w:szCs w:val="16"/>
      <w:lang w:val="fr-FR" w:eastAsia="fr-FR"/>
    </w:rPr>
  </w:style>
  <w:style w:type="paragraph" w:styleId="DocumentMap">
    <w:name w:val="Document Map"/>
    <w:basedOn w:val="Normal"/>
    <w:link w:val="DocumentMapChar"/>
    <w:semiHidden/>
    <w:rsid w:val="00FF6C13"/>
    <w:pPr>
      <w:shd w:val="clear" w:color="auto" w:fill="000080"/>
    </w:pPr>
    <w:rPr>
      <w:rFonts w:ascii="Tahoma" w:hAnsi="Tahoma"/>
      <w:szCs w:val="20"/>
      <w:lang w:val="en-US"/>
    </w:rPr>
  </w:style>
  <w:style w:type="character" w:customStyle="1" w:styleId="DocumentMapChar">
    <w:name w:val="Document Map Char"/>
    <w:basedOn w:val="DefaultParagraphFont"/>
    <w:link w:val="DocumentMap"/>
    <w:semiHidden/>
    <w:rsid w:val="00FF6C13"/>
    <w:rPr>
      <w:rFonts w:ascii="Tahoma" w:eastAsia="Times New Roman" w:hAnsi="Tahoma" w:cs="Times New Roman"/>
      <w:sz w:val="24"/>
      <w:szCs w:val="20"/>
      <w:shd w:val="clear" w:color="auto" w:fill="000080"/>
    </w:rPr>
  </w:style>
  <w:style w:type="character" w:styleId="LineNumber">
    <w:name w:val="line number"/>
    <w:basedOn w:val="DefaultParagraphFont"/>
    <w:rsid w:val="00FF6C13"/>
  </w:style>
  <w:style w:type="paragraph" w:customStyle="1" w:styleId="MasterSourceText">
    <w:name w:val="Master_SourceText"/>
    <w:basedOn w:val="Normal"/>
    <w:rsid w:val="00FF6C13"/>
    <w:pPr>
      <w:tabs>
        <w:tab w:val="left" w:pos="1440"/>
      </w:tabs>
      <w:ind w:left="1440" w:hanging="720"/>
      <w:jc w:val="both"/>
    </w:pPr>
    <w:rPr>
      <w:sz w:val="20"/>
      <w:szCs w:val="20"/>
      <w:lang w:val="en-US"/>
    </w:rPr>
  </w:style>
  <w:style w:type="paragraph" w:styleId="Caption">
    <w:name w:val="caption"/>
    <w:basedOn w:val="Normal"/>
    <w:next w:val="Normal"/>
    <w:uiPriority w:val="35"/>
    <w:qFormat/>
    <w:rsid w:val="00FF6C13"/>
    <w:pPr>
      <w:jc w:val="center"/>
    </w:pPr>
    <w:rPr>
      <w:b/>
      <w:sz w:val="28"/>
      <w:szCs w:val="20"/>
      <w:lang w:val="en-029" w:eastAsia="es-ES"/>
    </w:rPr>
  </w:style>
  <w:style w:type="character" w:styleId="CommentReference">
    <w:name w:val="annotation reference"/>
    <w:basedOn w:val="DefaultParagraphFont"/>
    <w:rsid w:val="00FF6C13"/>
    <w:rPr>
      <w:sz w:val="16"/>
      <w:szCs w:val="16"/>
    </w:rPr>
  </w:style>
  <w:style w:type="paragraph" w:styleId="CommentText">
    <w:name w:val="annotation text"/>
    <w:basedOn w:val="Normal"/>
    <w:link w:val="CommentTextChar"/>
    <w:rsid w:val="00FF6C13"/>
    <w:rPr>
      <w:sz w:val="20"/>
      <w:szCs w:val="20"/>
      <w:lang w:val="en-US"/>
    </w:rPr>
  </w:style>
  <w:style w:type="character" w:customStyle="1" w:styleId="CommentTextChar">
    <w:name w:val="Comment Text Char"/>
    <w:basedOn w:val="DefaultParagraphFont"/>
    <w:link w:val="CommentText"/>
    <w:rsid w:val="00FF6C13"/>
    <w:rPr>
      <w:rFonts w:ascii="Times New Roman" w:eastAsia="Times New Roman" w:hAnsi="Times New Roman" w:cs="Times New Roman"/>
      <w:sz w:val="20"/>
      <w:szCs w:val="20"/>
    </w:rPr>
  </w:style>
  <w:style w:type="character" w:styleId="Strong">
    <w:name w:val="Strong"/>
    <w:basedOn w:val="DefaultParagraphFont"/>
    <w:qFormat/>
    <w:rsid w:val="00FF6C13"/>
    <w:rPr>
      <w:b/>
      <w:bCs/>
    </w:rPr>
  </w:style>
  <w:style w:type="paragraph" w:customStyle="1" w:styleId="Default">
    <w:name w:val="Default"/>
    <w:rsid w:val="00FF6C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F6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FF6C13"/>
    <w:rPr>
      <w:b/>
      <w:bCs/>
      <w:lang w:val="en-GB"/>
    </w:rPr>
  </w:style>
  <w:style w:type="character" w:customStyle="1" w:styleId="CommentSubjectChar">
    <w:name w:val="Comment Subject Char"/>
    <w:basedOn w:val="CommentTextChar"/>
    <w:link w:val="CommentSubject"/>
    <w:semiHidden/>
    <w:rsid w:val="00FF6C13"/>
    <w:rPr>
      <w:rFonts w:ascii="Times New Roman" w:eastAsia="Times New Roman" w:hAnsi="Times New Roman" w:cs="Times New Roman"/>
      <w:b/>
      <w:bCs/>
      <w:sz w:val="20"/>
      <w:szCs w:val="20"/>
      <w:lang w:val="en-GB"/>
    </w:rPr>
  </w:style>
  <w:style w:type="paragraph" w:customStyle="1" w:styleId="StyleParagraphArial11pt">
    <w:name w:val="Style Paragraph + Arial 11 pt"/>
    <w:basedOn w:val="Paragraph"/>
    <w:rsid w:val="00FD0064"/>
    <w:pPr>
      <w:tabs>
        <w:tab w:val="num" w:pos="2448"/>
      </w:tabs>
      <w:ind w:left="567" w:hanging="567"/>
    </w:pPr>
    <w:rPr>
      <w:rFonts w:ascii="Arial" w:hAnsi="Arial"/>
      <w:sz w:val="22"/>
    </w:rPr>
  </w:style>
  <w:style w:type="paragraph" w:customStyle="1" w:styleId="NumParagraph">
    <w:name w:val="Num Paragraph"/>
    <w:basedOn w:val="ListParagraph"/>
    <w:qFormat/>
    <w:rsid w:val="001034A5"/>
    <w:pPr>
      <w:numPr>
        <w:numId w:val="3"/>
      </w:numPr>
      <w:autoSpaceDE w:val="0"/>
      <w:autoSpaceDN w:val="0"/>
      <w:adjustRightInd w:val="0"/>
      <w:ind w:left="567" w:hanging="567"/>
      <w:jc w:val="both"/>
    </w:pPr>
    <w:rPr>
      <w:rFonts w:eastAsia="Calibri"/>
      <w:lang w:val="en-US"/>
    </w:rPr>
  </w:style>
  <w:style w:type="paragraph" w:styleId="ListParagraph">
    <w:name w:val="List Paragraph"/>
    <w:basedOn w:val="Normal"/>
    <w:link w:val="ListParagraphChar"/>
    <w:uiPriority w:val="34"/>
    <w:qFormat/>
    <w:rsid w:val="001034A5"/>
    <w:pPr>
      <w:ind w:left="720"/>
      <w:contextualSpacing/>
    </w:pPr>
  </w:style>
  <w:style w:type="paragraph" w:customStyle="1" w:styleId="RegheadTab">
    <w:name w:val="RegheadTab"/>
    <w:basedOn w:val="FirstHeading"/>
    <w:rsid w:val="00985BB9"/>
    <w:pPr>
      <w:tabs>
        <w:tab w:val="clear" w:pos="86"/>
        <w:tab w:val="left" w:pos="90"/>
        <w:tab w:val="num" w:pos="504"/>
      </w:tabs>
      <w:spacing w:after="0"/>
      <w:ind w:left="504" w:hanging="504"/>
      <w:jc w:val="center"/>
    </w:pPr>
    <w:rPr>
      <w:lang w:val="en-US" w:eastAsia="en-US"/>
    </w:rPr>
  </w:style>
  <w:style w:type="character" w:customStyle="1" w:styleId="ParagraphChar">
    <w:name w:val="Paragraph Char"/>
    <w:link w:val="Paragraph"/>
    <w:locked/>
    <w:rsid w:val="00B83E56"/>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37186"/>
    <w:pPr>
      <w:keepLines/>
      <w:tabs>
        <w:tab w:val="clear" w:pos="8280"/>
      </w:tabs>
      <w:spacing w:before="480" w:line="276" w:lineRule="auto"/>
      <w:outlineLvl w:val="9"/>
    </w:pPr>
    <w:rPr>
      <w:rFonts w:asciiTheme="majorHAnsi" w:eastAsiaTheme="majorEastAsia" w:hAnsiTheme="majorHAnsi" w:cstheme="majorBidi"/>
      <w:b w:val="0"/>
      <w:bCs/>
      <w:color w:val="2E74B5" w:themeColor="accent1" w:themeShade="BF"/>
      <w:spacing w:val="0"/>
      <w:sz w:val="28"/>
      <w:u w:val="none"/>
      <w:lang w:val="en-US" w:eastAsia="ja-JP"/>
    </w:rPr>
  </w:style>
  <w:style w:type="paragraph" w:customStyle="1" w:styleId="Regtable">
    <w:name w:val="Regtable"/>
    <w:basedOn w:val="Normal"/>
    <w:link w:val="RegtableChar"/>
    <w:rsid w:val="00C37186"/>
    <w:pPr>
      <w:keepLines/>
      <w:framePr w:wrap="around" w:vAnchor="text" w:hAnchor="text" w:y="1"/>
      <w:spacing w:before="20" w:after="20"/>
    </w:pPr>
    <w:rPr>
      <w:noProof/>
      <w:sz w:val="20"/>
      <w:lang w:val="en-US"/>
    </w:rPr>
  </w:style>
  <w:style w:type="character" w:customStyle="1" w:styleId="RegtableChar">
    <w:name w:val="Regtable Char"/>
    <w:basedOn w:val="DefaultParagraphFont"/>
    <w:link w:val="Regtable"/>
    <w:rsid w:val="00C37186"/>
    <w:rPr>
      <w:rFonts w:ascii="Times New Roman" w:eastAsia="Times New Roman" w:hAnsi="Times New Roman" w:cs="Times New Roman"/>
      <w:noProof/>
      <w:sz w:val="20"/>
      <w:szCs w:val="24"/>
    </w:rPr>
  </w:style>
  <w:style w:type="paragraph" w:customStyle="1" w:styleId="TableTitle">
    <w:name w:val="TableTitle"/>
    <w:basedOn w:val="Normal"/>
    <w:link w:val="TableTitleChar"/>
    <w:rsid w:val="00C37186"/>
    <w:pPr>
      <w:keepNext/>
      <w:framePr w:wrap="around" w:vAnchor="text" w:hAnchor="text" w:y="1"/>
      <w:spacing w:before="20" w:after="20"/>
      <w:jc w:val="center"/>
    </w:pPr>
    <w:rPr>
      <w:rFonts w:ascii="Times New Roman Bold" w:hAnsi="Times New Roman Bold"/>
      <w:b/>
      <w:noProof/>
      <w:spacing w:val="-3"/>
      <w:sz w:val="20"/>
      <w:lang w:val="en-US"/>
    </w:rPr>
  </w:style>
  <w:style w:type="character" w:customStyle="1" w:styleId="TableTitleChar">
    <w:name w:val="TableTitle Char"/>
    <w:basedOn w:val="DefaultParagraphFont"/>
    <w:link w:val="TableTitle"/>
    <w:rsid w:val="00C37186"/>
    <w:rPr>
      <w:rFonts w:ascii="Times New Roman Bold" w:eastAsia="Times New Roman" w:hAnsi="Times New Roman Bold" w:cs="Times New Roman"/>
      <w:b/>
      <w:noProof/>
      <w:spacing w:val="-3"/>
      <w:sz w:val="20"/>
      <w:szCs w:val="24"/>
    </w:rPr>
  </w:style>
  <w:style w:type="paragraph" w:customStyle="1" w:styleId="tables">
    <w:name w:val="tables"/>
    <w:basedOn w:val="Normal"/>
    <w:link w:val="tablesChar"/>
    <w:rsid w:val="00070763"/>
    <w:pPr>
      <w:spacing w:before="200" w:after="200" w:line="276" w:lineRule="auto"/>
      <w:jc w:val="both"/>
    </w:pPr>
    <w:rPr>
      <w:rFonts w:ascii="Arial" w:hAnsi="Arial"/>
      <w:lang w:val="x-none" w:eastAsia="x-none"/>
    </w:rPr>
  </w:style>
  <w:style w:type="character" w:customStyle="1" w:styleId="tablesChar">
    <w:name w:val="tables Char"/>
    <w:link w:val="tables"/>
    <w:rsid w:val="00070763"/>
    <w:rPr>
      <w:rFonts w:ascii="Arial" w:eastAsia="Times New Roman" w:hAnsi="Arial" w:cs="Times New Roman"/>
      <w:sz w:val="24"/>
      <w:szCs w:val="24"/>
      <w:lang w:val="x-none" w:eastAsia="x-none"/>
    </w:rPr>
  </w:style>
  <w:style w:type="character" w:customStyle="1" w:styleId="IndexLink">
    <w:name w:val="Index Link"/>
    <w:qFormat/>
    <w:rsid w:val="007C488D"/>
  </w:style>
  <w:style w:type="character" w:customStyle="1" w:styleId="SecHeadingChar">
    <w:name w:val="SecHeading Char"/>
    <w:link w:val="SecHeading"/>
    <w:rsid w:val="007C488D"/>
    <w:rPr>
      <w:rFonts w:ascii="Times New Roman" w:eastAsia="Times New Roman" w:hAnsi="Times New Roman" w:cs="Times New Roman"/>
      <w:b/>
      <w:sz w:val="24"/>
      <w:szCs w:val="20"/>
      <w:lang w:eastAsia="es-ES"/>
    </w:rPr>
  </w:style>
  <w:style w:type="character" w:customStyle="1" w:styleId="ListParagraphChar">
    <w:name w:val="List Paragraph Char"/>
    <w:link w:val="ListParagraph"/>
    <w:uiPriority w:val="34"/>
    <w:rsid w:val="007C488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5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83E56"/>
    <w:pPr>
      <w:keepNext/>
      <w:tabs>
        <w:tab w:val="left" w:pos="8280"/>
      </w:tabs>
      <w:spacing w:before="360"/>
      <w:ind w:left="567" w:hanging="567"/>
      <w:outlineLvl w:val="0"/>
    </w:pPr>
    <w:rPr>
      <w:b/>
      <w:spacing w:val="-2"/>
      <w:szCs w:val="28"/>
      <w:u w:val="single"/>
      <w:lang w:val="en-029" w:eastAsia="es-ES"/>
    </w:rPr>
  </w:style>
  <w:style w:type="paragraph" w:styleId="Heading2">
    <w:name w:val="heading 2"/>
    <w:basedOn w:val="Normal"/>
    <w:next w:val="Normal"/>
    <w:link w:val="Heading2Char"/>
    <w:qFormat/>
    <w:rsid w:val="00635D6D"/>
    <w:pPr>
      <w:keepNext/>
      <w:numPr>
        <w:ilvl w:val="1"/>
        <w:numId w:val="1"/>
      </w:numPr>
      <w:tabs>
        <w:tab w:val="clear" w:pos="907"/>
        <w:tab w:val="num" w:pos="567"/>
      </w:tabs>
      <w:spacing w:before="240"/>
      <w:ind w:left="567" w:hanging="567"/>
      <w:outlineLvl w:val="1"/>
    </w:pPr>
    <w:rPr>
      <w:rFonts w:cs="Arial"/>
      <w:b/>
      <w:bCs/>
      <w:iCs/>
      <w:szCs w:val="28"/>
      <w:lang w:val="en-029" w:eastAsia="es-ES"/>
    </w:rPr>
  </w:style>
  <w:style w:type="paragraph" w:styleId="Heading3">
    <w:name w:val="heading 3"/>
    <w:basedOn w:val="Normal"/>
    <w:next w:val="Normal"/>
    <w:link w:val="Heading3Char"/>
    <w:qFormat/>
    <w:rsid w:val="00A40089"/>
    <w:pPr>
      <w:keepNext/>
      <w:numPr>
        <w:ilvl w:val="2"/>
        <w:numId w:val="1"/>
      </w:numPr>
      <w:spacing w:before="240"/>
      <w:ind w:left="567" w:hanging="567"/>
      <w:outlineLvl w:val="2"/>
    </w:pPr>
    <w:rPr>
      <w:b/>
      <w:sz w:val="22"/>
      <w:szCs w:val="26"/>
      <w:lang w:val="en-029" w:eastAsia="es-ES"/>
    </w:rPr>
  </w:style>
  <w:style w:type="paragraph" w:styleId="Heading4">
    <w:name w:val="heading 4"/>
    <w:basedOn w:val="Normal"/>
    <w:next w:val="Normal"/>
    <w:link w:val="Heading4Char"/>
    <w:qFormat/>
    <w:rsid w:val="00FF6C13"/>
    <w:pPr>
      <w:keepNext/>
      <w:numPr>
        <w:ilvl w:val="3"/>
        <w:numId w:val="1"/>
      </w:numPr>
      <w:spacing w:after="120"/>
      <w:outlineLvl w:val="3"/>
    </w:pPr>
    <w:rPr>
      <w:b/>
      <w:szCs w:val="20"/>
      <w:lang w:val="es-ES_tradnl" w:eastAsia="es-ES"/>
    </w:rPr>
  </w:style>
  <w:style w:type="paragraph" w:styleId="Heading5">
    <w:name w:val="heading 5"/>
    <w:basedOn w:val="Normal"/>
    <w:next w:val="Normal"/>
    <w:link w:val="Heading5Char"/>
    <w:qFormat/>
    <w:rsid w:val="00FF6C13"/>
    <w:pPr>
      <w:spacing w:before="120" w:after="120"/>
      <w:outlineLvl w:val="4"/>
    </w:pPr>
    <w:rPr>
      <w:noProof/>
      <w:spacing w:val="-2"/>
      <w:szCs w:val="20"/>
      <w:u w:val="single"/>
      <w:lang w:val="en-029" w:eastAsia="es-ES"/>
    </w:rPr>
  </w:style>
  <w:style w:type="paragraph" w:styleId="Heading6">
    <w:name w:val="heading 6"/>
    <w:basedOn w:val="Normal"/>
    <w:next w:val="Normal"/>
    <w:link w:val="Heading6Char"/>
    <w:qFormat/>
    <w:rsid w:val="00FF6C13"/>
    <w:pPr>
      <w:tabs>
        <w:tab w:val="num" w:pos="6480"/>
      </w:tabs>
      <w:spacing w:before="240" w:after="60"/>
      <w:ind w:left="6480" w:hanging="360"/>
      <w:outlineLvl w:val="5"/>
    </w:pPr>
    <w:rPr>
      <w:i/>
      <w:sz w:val="22"/>
      <w:szCs w:val="20"/>
      <w:lang w:val="en-US"/>
    </w:rPr>
  </w:style>
  <w:style w:type="paragraph" w:styleId="Heading7">
    <w:name w:val="heading 7"/>
    <w:basedOn w:val="Normal"/>
    <w:next w:val="Normal"/>
    <w:link w:val="Heading7Char"/>
    <w:qFormat/>
    <w:rsid w:val="00FF6C13"/>
    <w:pPr>
      <w:tabs>
        <w:tab w:val="num" w:pos="7200"/>
      </w:tabs>
      <w:spacing w:before="240" w:after="60"/>
      <w:ind w:left="7200" w:hanging="360"/>
      <w:outlineLvl w:val="6"/>
    </w:pPr>
    <w:rPr>
      <w:rFonts w:ascii="Arial" w:hAnsi="Arial"/>
      <w:szCs w:val="20"/>
      <w:lang w:val="en-US"/>
    </w:rPr>
  </w:style>
  <w:style w:type="paragraph" w:styleId="Heading8">
    <w:name w:val="heading 8"/>
    <w:basedOn w:val="Normal"/>
    <w:next w:val="Normal"/>
    <w:link w:val="Heading8Char"/>
    <w:qFormat/>
    <w:rsid w:val="00FF6C13"/>
    <w:pPr>
      <w:tabs>
        <w:tab w:val="num" w:pos="7920"/>
      </w:tabs>
      <w:spacing w:before="240" w:after="60"/>
      <w:ind w:left="7920" w:hanging="360"/>
      <w:outlineLvl w:val="7"/>
    </w:pPr>
    <w:rPr>
      <w:rFonts w:ascii="Arial" w:hAnsi="Arial"/>
      <w:i/>
      <w:szCs w:val="20"/>
      <w:lang w:val="en-US"/>
    </w:rPr>
  </w:style>
  <w:style w:type="paragraph" w:styleId="Heading9">
    <w:name w:val="heading 9"/>
    <w:basedOn w:val="Normal"/>
    <w:next w:val="Normal"/>
    <w:link w:val="Heading9Char"/>
    <w:qFormat/>
    <w:rsid w:val="00FF6C13"/>
    <w:pPr>
      <w:tabs>
        <w:tab w:val="num" w:pos="8640"/>
      </w:tabs>
      <w:spacing w:before="240" w:after="60"/>
      <w:ind w:left="8640" w:hanging="360"/>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E56"/>
    <w:rPr>
      <w:rFonts w:ascii="Times New Roman" w:eastAsia="Times New Roman" w:hAnsi="Times New Roman" w:cs="Times New Roman"/>
      <w:b/>
      <w:spacing w:val="-2"/>
      <w:sz w:val="24"/>
      <w:szCs w:val="28"/>
      <w:u w:val="single"/>
      <w:lang w:val="en-029" w:eastAsia="es-ES"/>
    </w:rPr>
  </w:style>
  <w:style w:type="character" w:customStyle="1" w:styleId="Heading2Char">
    <w:name w:val="Heading 2 Char"/>
    <w:basedOn w:val="DefaultParagraphFont"/>
    <w:link w:val="Heading2"/>
    <w:rsid w:val="00635D6D"/>
    <w:rPr>
      <w:rFonts w:ascii="Times New Roman" w:eastAsia="Times New Roman" w:hAnsi="Times New Roman" w:cs="Arial"/>
      <w:b/>
      <w:bCs/>
      <w:iCs/>
      <w:sz w:val="24"/>
      <w:szCs w:val="28"/>
      <w:lang w:val="en-029" w:eastAsia="es-ES"/>
    </w:rPr>
  </w:style>
  <w:style w:type="character" w:customStyle="1" w:styleId="Heading3Char">
    <w:name w:val="Heading 3 Char"/>
    <w:basedOn w:val="DefaultParagraphFont"/>
    <w:link w:val="Heading3"/>
    <w:rsid w:val="00A40089"/>
    <w:rPr>
      <w:rFonts w:ascii="Times New Roman" w:eastAsia="Times New Roman" w:hAnsi="Times New Roman" w:cs="Times New Roman"/>
      <w:b/>
      <w:szCs w:val="26"/>
      <w:lang w:val="en-029" w:eastAsia="es-ES"/>
    </w:rPr>
  </w:style>
  <w:style w:type="character" w:customStyle="1" w:styleId="Heading4Char">
    <w:name w:val="Heading 4 Char"/>
    <w:basedOn w:val="DefaultParagraphFont"/>
    <w:link w:val="Heading4"/>
    <w:rsid w:val="00FF6C13"/>
    <w:rPr>
      <w:rFonts w:ascii="Times New Roman" w:eastAsia="Times New Roman" w:hAnsi="Times New Roman" w:cs="Times New Roman"/>
      <w:b/>
      <w:sz w:val="24"/>
      <w:szCs w:val="20"/>
      <w:lang w:val="es-ES_tradnl" w:eastAsia="es-ES"/>
    </w:rPr>
  </w:style>
  <w:style w:type="character" w:customStyle="1" w:styleId="Heading5Char">
    <w:name w:val="Heading 5 Char"/>
    <w:basedOn w:val="DefaultParagraphFont"/>
    <w:link w:val="Heading5"/>
    <w:rsid w:val="00FF6C13"/>
    <w:rPr>
      <w:rFonts w:ascii="Times New Roman" w:eastAsia="Times New Roman" w:hAnsi="Times New Roman" w:cs="Times New Roman"/>
      <w:noProof/>
      <w:spacing w:val="-2"/>
      <w:sz w:val="24"/>
      <w:szCs w:val="20"/>
      <w:u w:val="single"/>
      <w:lang w:val="en-029" w:eastAsia="es-ES"/>
    </w:rPr>
  </w:style>
  <w:style w:type="character" w:customStyle="1" w:styleId="Heading6Char">
    <w:name w:val="Heading 6 Char"/>
    <w:basedOn w:val="DefaultParagraphFont"/>
    <w:link w:val="Heading6"/>
    <w:rsid w:val="00FF6C13"/>
    <w:rPr>
      <w:rFonts w:ascii="Times New Roman" w:eastAsia="Times New Roman" w:hAnsi="Times New Roman" w:cs="Times New Roman"/>
      <w:i/>
      <w:szCs w:val="20"/>
    </w:rPr>
  </w:style>
  <w:style w:type="character" w:customStyle="1" w:styleId="Heading7Char">
    <w:name w:val="Heading 7 Char"/>
    <w:basedOn w:val="DefaultParagraphFont"/>
    <w:link w:val="Heading7"/>
    <w:rsid w:val="00FF6C13"/>
    <w:rPr>
      <w:rFonts w:ascii="Arial" w:eastAsia="Times New Roman" w:hAnsi="Arial" w:cs="Times New Roman"/>
      <w:sz w:val="24"/>
      <w:szCs w:val="20"/>
    </w:rPr>
  </w:style>
  <w:style w:type="character" w:customStyle="1" w:styleId="Heading8Char">
    <w:name w:val="Heading 8 Char"/>
    <w:basedOn w:val="DefaultParagraphFont"/>
    <w:link w:val="Heading8"/>
    <w:rsid w:val="00FF6C13"/>
    <w:rPr>
      <w:rFonts w:ascii="Arial" w:eastAsia="Times New Roman" w:hAnsi="Arial" w:cs="Times New Roman"/>
      <w:i/>
      <w:sz w:val="24"/>
      <w:szCs w:val="20"/>
    </w:rPr>
  </w:style>
  <w:style w:type="character" w:customStyle="1" w:styleId="Heading9Char">
    <w:name w:val="Heading 9 Char"/>
    <w:basedOn w:val="DefaultParagraphFont"/>
    <w:link w:val="Heading9"/>
    <w:rsid w:val="00FF6C13"/>
    <w:rPr>
      <w:rFonts w:ascii="Arial" w:eastAsia="Times New Roman" w:hAnsi="Arial" w:cs="Times New Roman"/>
      <w:b/>
      <w:i/>
      <w:sz w:val="18"/>
      <w:szCs w:val="20"/>
    </w:rPr>
  </w:style>
  <w:style w:type="paragraph" w:styleId="Title">
    <w:name w:val="Title"/>
    <w:basedOn w:val="Normal"/>
    <w:link w:val="TitleChar"/>
    <w:qFormat/>
    <w:rsid w:val="00FF6C13"/>
    <w:pPr>
      <w:spacing w:after="100" w:afterAutospacing="1"/>
      <w:jc w:val="center"/>
    </w:pPr>
    <w:rPr>
      <w:b/>
      <w:sz w:val="28"/>
      <w:szCs w:val="20"/>
      <w:u w:val="single"/>
      <w:lang w:val="en-029" w:eastAsia="es-ES"/>
    </w:rPr>
  </w:style>
  <w:style w:type="character" w:customStyle="1" w:styleId="TitleChar">
    <w:name w:val="Title Char"/>
    <w:basedOn w:val="DefaultParagraphFont"/>
    <w:link w:val="Title"/>
    <w:rsid w:val="00FF6C13"/>
    <w:rPr>
      <w:rFonts w:ascii="Times New Roman" w:eastAsia="Times New Roman" w:hAnsi="Times New Roman" w:cs="Times New Roman"/>
      <w:b/>
      <w:sz w:val="28"/>
      <w:szCs w:val="20"/>
      <w:u w:val="single"/>
      <w:lang w:val="en-029" w:eastAsia="es-ES"/>
    </w:rPr>
  </w:style>
  <w:style w:type="paragraph" w:styleId="FootnoteText">
    <w:name w:val="footnote text"/>
    <w:aliases w:val="footnote,fn,Texto nota pie Car,Footnote Text Char Car,Footnote Text Char Char Char,Footnote Text Char Char Char Char Char Char Char,Footnote Text Char Char Char Char Char,Footnote Text Char Char Char Char Char Char"/>
    <w:basedOn w:val="Normal"/>
    <w:link w:val="FootnoteTextChar"/>
    <w:uiPriority w:val="99"/>
    <w:semiHidden/>
    <w:rsid w:val="00FF6C13"/>
    <w:pPr>
      <w:keepNext/>
      <w:keepLines/>
      <w:spacing w:after="120"/>
      <w:ind w:left="288" w:hanging="288"/>
      <w:jc w:val="both"/>
    </w:pPr>
    <w:rPr>
      <w:spacing w:val="-3"/>
      <w:sz w:val="20"/>
      <w:szCs w:val="20"/>
      <w:lang w:val="en-029" w:eastAsia="es-ES"/>
    </w:rPr>
  </w:style>
  <w:style w:type="character" w:customStyle="1" w:styleId="FootnoteTextChar">
    <w:name w:val="Footnote Text Char"/>
    <w:aliases w:val="footnote Char,fn Char,Texto nota pie Car Char,Footnote Text Char Car Char,Footnote Text Char Char Char Char,Footnote Text Char Char Char Char Char Char Char Char,Footnote Text Char Char Char Char Char Char1"/>
    <w:basedOn w:val="DefaultParagraphFont"/>
    <w:link w:val="FootnoteText"/>
    <w:uiPriority w:val="99"/>
    <w:semiHidden/>
    <w:rsid w:val="00FF6C13"/>
    <w:rPr>
      <w:rFonts w:ascii="Times New Roman" w:eastAsia="Times New Roman" w:hAnsi="Times New Roman" w:cs="Times New Roman"/>
      <w:spacing w:val="-3"/>
      <w:sz w:val="20"/>
      <w:szCs w:val="20"/>
      <w:lang w:val="en-029" w:eastAsia="es-ES"/>
    </w:rPr>
  </w:style>
  <w:style w:type="paragraph" w:styleId="BodyText2">
    <w:name w:val="Body Text 2"/>
    <w:basedOn w:val="Normal"/>
    <w:link w:val="BodyText2Char"/>
    <w:rsid w:val="00FF6C13"/>
    <w:pPr>
      <w:jc w:val="both"/>
    </w:pPr>
    <w:rPr>
      <w:szCs w:val="20"/>
      <w:lang w:val="en-029" w:eastAsia="es-ES"/>
    </w:rPr>
  </w:style>
  <w:style w:type="character" w:customStyle="1" w:styleId="BodyText2Char">
    <w:name w:val="Body Text 2 Char"/>
    <w:basedOn w:val="DefaultParagraphFont"/>
    <w:link w:val="BodyText2"/>
    <w:rsid w:val="00FF6C13"/>
    <w:rPr>
      <w:rFonts w:ascii="Times New Roman" w:eastAsia="Times New Roman" w:hAnsi="Times New Roman" w:cs="Times New Roman"/>
      <w:sz w:val="24"/>
      <w:szCs w:val="20"/>
      <w:lang w:val="en-029" w:eastAsia="es-ES"/>
    </w:rPr>
  </w:style>
  <w:style w:type="character" w:styleId="FootnoteReference">
    <w:name w:val="footnote reference"/>
    <w:basedOn w:val="DefaultParagraphFont"/>
    <w:rsid w:val="00FF6C13"/>
    <w:rPr>
      <w:vertAlign w:val="superscript"/>
    </w:rPr>
  </w:style>
  <w:style w:type="paragraph" w:customStyle="1" w:styleId="Chapter">
    <w:name w:val="Chapter"/>
    <w:basedOn w:val="Normal"/>
    <w:next w:val="Normal"/>
    <w:rsid w:val="00C37186"/>
    <w:pPr>
      <w:keepNext/>
      <w:tabs>
        <w:tab w:val="num" w:pos="648"/>
        <w:tab w:val="left" w:pos="1440"/>
      </w:tabs>
      <w:spacing w:before="240" w:after="240"/>
      <w:ind w:firstLine="288"/>
      <w:jc w:val="center"/>
    </w:pPr>
    <w:rPr>
      <w:b/>
      <w:smallCaps/>
      <w:szCs w:val="20"/>
      <w:lang w:val="es-ES_tradnl"/>
    </w:rPr>
  </w:style>
  <w:style w:type="paragraph" w:customStyle="1" w:styleId="Paragraph">
    <w:name w:val="Paragraph"/>
    <w:basedOn w:val="BodyTextIndent"/>
    <w:link w:val="ParagraphChar"/>
    <w:rsid w:val="00B83E56"/>
    <w:pPr>
      <w:numPr>
        <w:numId w:val="4"/>
      </w:numPr>
      <w:spacing w:before="120"/>
      <w:jc w:val="both"/>
      <w:outlineLvl w:val="1"/>
    </w:pPr>
    <w:rPr>
      <w:szCs w:val="20"/>
      <w:lang w:val="en-US"/>
    </w:rPr>
  </w:style>
  <w:style w:type="paragraph" w:styleId="BodyTextIndent">
    <w:name w:val="Body Text Indent"/>
    <w:basedOn w:val="Normal"/>
    <w:link w:val="BodyTextIndentChar"/>
    <w:rsid w:val="00FF6C13"/>
    <w:pPr>
      <w:spacing w:after="120"/>
      <w:ind w:left="360"/>
    </w:pPr>
  </w:style>
  <w:style w:type="character" w:customStyle="1" w:styleId="BodyTextIndentChar">
    <w:name w:val="Body Text Indent Char"/>
    <w:basedOn w:val="DefaultParagraphFont"/>
    <w:link w:val="BodyTextIndent"/>
    <w:rsid w:val="00FF6C13"/>
    <w:rPr>
      <w:rFonts w:ascii="Times New Roman" w:eastAsia="Times New Roman" w:hAnsi="Times New Roman" w:cs="Times New Roman"/>
      <w:sz w:val="24"/>
      <w:szCs w:val="24"/>
      <w:lang w:val="en-GB"/>
    </w:rPr>
  </w:style>
  <w:style w:type="paragraph" w:customStyle="1" w:styleId="subpar">
    <w:name w:val="subpar"/>
    <w:basedOn w:val="BodyTextIndent3"/>
    <w:rsid w:val="00C37186"/>
    <w:pPr>
      <w:tabs>
        <w:tab w:val="num" w:pos="1152"/>
      </w:tabs>
      <w:spacing w:before="120"/>
      <w:ind w:left="1152" w:hanging="432"/>
      <w:jc w:val="both"/>
      <w:outlineLvl w:val="2"/>
    </w:pPr>
    <w:rPr>
      <w:szCs w:val="20"/>
      <w:lang w:val="es-ES_tradnl"/>
    </w:rPr>
  </w:style>
  <w:style w:type="paragraph" w:styleId="BodyTextIndent3">
    <w:name w:val="Body Text Indent 3"/>
    <w:basedOn w:val="Normal"/>
    <w:link w:val="BodyTextIndent3Char"/>
    <w:rsid w:val="00FF6C13"/>
    <w:pPr>
      <w:spacing w:after="120"/>
      <w:ind w:left="360"/>
    </w:pPr>
    <w:rPr>
      <w:szCs w:val="16"/>
    </w:rPr>
  </w:style>
  <w:style w:type="character" w:customStyle="1" w:styleId="BodyTextIndent3Char">
    <w:name w:val="Body Text Indent 3 Char"/>
    <w:basedOn w:val="DefaultParagraphFont"/>
    <w:link w:val="BodyTextIndent3"/>
    <w:rsid w:val="00FF6C13"/>
    <w:rPr>
      <w:rFonts w:ascii="Times New Roman" w:eastAsia="Times New Roman" w:hAnsi="Times New Roman" w:cs="Times New Roman"/>
      <w:sz w:val="24"/>
      <w:szCs w:val="16"/>
      <w:lang w:val="en-GB"/>
    </w:rPr>
  </w:style>
  <w:style w:type="paragraph" w:customStyle="1" w:styleId="SubSubPar">
    <w:name w:val="SubSubPar"/>
    <w:basedOn w:val="subpar"/>
    <w:rsid w:val="00FF6C13"/>
    <w:pPr>
      <w:tabs>
        <w:tab w:val="clear" w:pos="1152"/>
        <w:tab w:val="left" w:pos="0"/>
        <w:tab w:val="num" w:pos="1296"/>
      </w:tabs>
      <w:ind w:left="1296" w:hanging="288"/>
    </w:pPr>
  </w:style>
  <w:style w:type="paragraph" w:customStyle="1" w:styleId="FirstHeading">
    <w:name w:val="FirstHeading"/>
    <w:basedOn w:val="Normal"/>
    <w:next w:val="Normal"/>
    <w:rsid w:val="00C37186"/>
    <w:pPr>
      <w:keepNext/>
      <w:tabs>
        <w:tab w:val="left" w:pos="0"/>
        <w:tab w:val="left" w:pos="86"/>
      </w:tabs>
      <w:spacing w:before="120" w:after="120"/>
      <w:ind w:left="720" w:hanging="720"/>
    </w:pPr>
    <w:rPr>
      <w:b/>
      <w:szCs w:val="20"/>
      <w:lang w:val="en-029" w:eastAsia="es-ES"/>
    </w:rPr>
  </w:style>
  <w:style w:type="paragraph" w:customStyle="1" w:styleId="SecHeading">
    <w:name w:val="SecHeading"/>
    <w:basedOn w:val="Normal"/>
    <w:next w:val="Paragraph"/>
    <w:link w:val="SecHeadingChar"/>
    <w:rsid w:val="00C37186"/>
    <w:pPr>
      <w:keepNext/>
      <w:tabs>
        <w:tab w:val="num" w:pos="1296"/>
      </w:tabs>
      <w:spacing w:before="120" w:after="120"/>
      <w:ind w:left="1296" w:hanging="576"/>
    </w:pPr>
    <w:rPr>
      <w:b/>
      <w:szCs w:val="20"/>
      <w:lang w:val="en-US" w:eastAsia="es-ES"/>
    </w:rPr>
  </w:style>
  <w:style w:type="paragraph" w:customStyle="1" w:styleId="SubHeading1">
    <w:name w:val="SubHeading1"/>
    <w:basedOn w:val="SecHeading"/>
    <w:rsid w:val="00C37186"/>
    <w:pPr>
      <w:tabs>
        <w:tab w:val="clear" w:pos="1296"/>
        <w:tab w:val="num" w:pos="1872"/>
      </w:tabs>
      <w:ind w:left="1872"/>
    </w:pPr>
  </w:style>
  <w:style w:type="paragraph" w:customStyle="1" w:styleId="Subheading2">
    <w:name w:val="Subheading2"/>
    <w:basedOn w:val="SecHeading"/>
    <w:rsid w:val="00C37186"/>
    <w:pPr>
      <w:tabs>
        <w:tab w:val="clear" w:pos="1296"/>
        <w:tab w:val="num" w:pos="2376"/>
      </w:tabs>
      <w:ind w:left="2376" w:hanging="288"/>
    </w:pPr>
    <w:rPr>
      <w:lang w:val="es-ES_tradnl" w:eastAsia="en-US"/>
    </w:rPr>
  </w:style>
  <w:style w:type="paragraph" w:styleId="BodyTextIndent2">
    <w:name w:val="Body Text Indent 2"/>
    <w:basedOn w:val="Normal"/>
    <w:link w:val="BodyTextIndent2Char"/>
    <w:rsid w:val="00FF6C13"/>
    <w:pPr>
      <w:ind w:left="720"/>
      <w:jc w:val="both"/>
    </w:pPr>
    <w:rPr>
      <w:szCs w:val="20"/>
      <w:lang w:val="en-US"/>
    </w:rPr>
  </w:style>
  <w:style w:type="character" w:customStyle="1" w:styleId="BodyTextIndent2Char">
    <w:name w:val="Body Text Indent 2 Char"/>
    <w:basedOn w:val="DefaultParagraphFont"/>
    <w:link w:val="BodyTextIndent2"/>
    <w:rsid w:val="00FF6C13"/>
    <w:rPr>
      <w:rFonts w:ascii="Times New Roman" w:eastAsia="Times New Roman" w:hAnsi="Times New Roman" w:cs="Times New Roman"/>
      <w:sz w:val="24"/>
      <w:szCs w:val="20"/>
    </w:rPr>
  </w:style>
  <w:style w:type="paragraph" w:styleId="BodyText">
    <w:name w:val="Body Text"/>
    <w:basedOn w:val="Normal"/>
    <w:link w:val="BodyTextChar"/>
    <w:rsid w:val="00FF6C13"/>
    <w:rPr>
      <w:rFonts w:ascii="Tahoma" w:hAnsi="Tahoma"/>
      <w:sz w:val="18"/>
      <w:lang w:val="en-US"/>
    </w:rPr>
  </w:style>
  <w:style w:type="character" w:customStyle="1" w:styleId="BodyTextChar">
    <w:name w:val="Body Text Char"/>
    <w:basedOn w:val="DefaultParagraphFont"/>
    <w:link w:val="BodyText"/>
    <w:rsid w:val="00FF6C13"/>
    <w:rPr>
      <w:rFonts w:ascii="Tahoma" w:eastAsia="Times New Roman" w:hAnsi="Tahoma" w:cs="Times New Roman"/>
      <w:sz w:val="18"/>
      <w:szCs w:val="24"/>
    </w:rPr>
  </w:style>
  <w:style w:type="paragraph" w:styleId="BodyText3">
    <w:name w:val="Body Text 3"/>
    <w:basedOn w:val="Normal"/>
    <w:link w:val="BodyText3Char"/>
    <w:rsid w:val="00FF6C13"/>
    <w:pPr>
      <w:jc w:val="both"/>
    </w:pPr>
    <w:rPr>
      <w:rFonts w:ascii="Arial Narrow" w:hAnsi="Arial Narrow"/>
      <w:bCs/>
      <w:color w:val="000000"/>
      <w:lang w:eastAsia="es-ES"/>
    </w:rPr>
  </w:style>
  <w:style w:type="character" w:customStyle="1" w:styleId="BodyText3Char">
    <w:name w:val="Body Text 3 Char"/>
    <w:basedOn w:val="DefaultParagraphFont"/>
    <w:link w:val="BodyText3"/>
    <w:rsid w:val="00FF6C13"/>
    <w:rPr>
      <w:rFonts w:ascii="Arial Narrow" w:eastAsia="Times New Roman" w:hAnsi="Arial Narrow" w:cs="Times New Roman"/>
      <w:bCs/>
      <w:color w:val="000000"/>
      <w:sz w:val="24"/>
      <w:szCs w:val="24"/>
      <w:lang w:val="en-GB" w:eastAsia="es-ES"/>
    </w:rPr>
  </w:style>
  <w:style w:type="paragraph" w:styleId="Header">
    <w:name w:val="header"/>
    <w:basedOn w:val="Normal"/>
    <w:link w:val="HeaderChar"/>
    <w:uiPriority w:val="99"/>
    <w:rsid w:val="00FF6C13"/>
    <w:pPr>
      <w:tabs>
        <w:tab w:val="center" w:pos="4320"/>
        <w:tab w:val="right" w:pos="8640"/>
      </w:tabs>
    </w:pPr>
    <w:rPr>
      <w:rFonts w:ascii="Tahoma" w:hAnsi="Tahoma"/>
      <w:sz w:val="20"/>
      <w:szCs w:val="20"/>
      <w:lang w:val="en-US"/>
    </w:rPr>
  </w:style>
  <w:style w:type="character" w:customStyle="1" w:styleId="HeaderChar">
    <w:name w:val="Header Char"/>
    <w:basedOn w:val="DefaultParagraphFont"/>
    <w:link w:val="Header"/>
    <w:uiPriority w:val="99"/>
    <w:rsid w:val="00FF6C13"/>
    <w:rPr>
      <w:rFonts w:ascii="Tahoma" w:eastAsia="Times New Roman" w:hAnsi="Tahoma" w:cs="Times New Roman"/>
      <w:sz w:val="20"/>
      <w:szCs w:val="20"/>
    </w:rPr>
  </w:style>
  <w:style w:type="paragraph" w:styleId="Footer">
    <w:name w:val="footer"/>
    <w:basedOn w:val="Normal"/>
    <w:link w:val="FooterChar"/>
    <w:rsid w:val="00FF6C13"/>
    <w:pPr>
      <w:tabs>
        <w:tab w:val="center" w:pos="4320"/>
        <w:tab w:val="right" w:pos="8640"/>
      </w:tabs>
    </w:pPr>
    <w:rPr>
      <w:rFonts w:ascii="Tahoma" w:hAnsi="Tahoma"/>
      <w:sz w:val="20"/>
      <w:szCs w:val="20"/>
      <w:lang w:val="en-US"/>
    </w:rPr>
  </w:style>
  <w:style w:type="character" w:customStyle="1" w:styleId="FooterChar">
    <w:name w:val="Footer Char"/>
    <w:basedOn w:val="DefaultParagraphFont"/>
    <w:link w:val="Footer"/>
    <w:rsid w:val="00FF6C13"/>
    <w:rPr>
      <w:rFonts w:ascii="Tahoma" w:eastAsia="Times New Roman" w:hAnsi="Tahoma" w:cs="Times New Roman"/>
      <w:sz w:val="20"/>
      <w:szCs w:val="20"/>
    </w:rPr>
  </w:style>
  <w:style w:type="character" w:styleId="PageNumber">
    <w:name w:val="page number"/>
    <w:basedOn w:val="DefaultParagraphFont"/>
    <w:rsid w:val="00FF6C13"/>
  </w:style>
  <w:style w:type="paragraph" w:styleId="TOC1">
    <w:name w:val="toc 1"/>
    <w:basedOn w:val="Normal"/>
    <w:next w:val="Normal"/>
    <w:autoRedefine/>
    <w:uiPriority w:val="39"/>
    <w:rsid w:val="00FF6C13"/>
    <w:pPr>
      <w:tabs>
        <w:tab w:val="right" w:leader="dot" w:pos="8741"/>
      </w:tabs>
      <w:spacing w:before="240" w:after="240"/>
      <w:ind w:left="547" w:hanging="547"/>
    </w:pPr>
    <w:rPr>
      <w:smallCaps/>
    </w:rPr>
  </w:style>
  <w:style w:type="paragraph" w:styleId="BalloonText">
    <w:name w:val="Balloon Text"/>
    <w:basedOn w:val="Normal"/>
    <w:link w:val="BalloonTextChar"/>
    <w:semiHidden/>
    <w:rsid w:val="00FF6C13"/>
    <w:rPr>
      <w:rFonts w:ascii="Tahoma" w:hAnsi="Tahoma" w:cs="Tahoma"/>
      <w:sz w:val="16"/>
      <w:szCs w:val="16"/>
      <w:lang w:val="en-US"/>
    </w:rPr>
  </w:style>
  <w:style w:type="character" w:customStyle="1" w:styleId="BalloonTextChar">
    <w:name w:val="Balloon Text Char"/>
    <w:basedOn w:val="DefaultParagraphFont"/>
    <w:link w:val="BalloonText"/>
    <w:semiHidden/>
    <w:rsid w:val="00FF6C13"/>
    <w:rPr>
      <w:rFonts w:ascii="Tahoma" w:eastAsia="Times New Roman" w:hAnsi="Tahoma" w:cs="Tahoma"/>
      <w:sz w:val="16"/>
      <w:szCs w:val="16"/>
    </w:rPr>
  </w:style>
  <w:style w:type="paragraph" w:customStyle="1" w:styleId="Newpage">
    <w:name w:val="Newpage"/>
    <w:basedOn w:val="Normal"/>
    <w:rsid w:val="00FF6C13"/>
    <w:pPr>
      <w:tabs>
        <w:tab w:val="left" w:pos="1440"/>
        <w:tab w:val="left" w:pos="3060"/>
      </w:tabs>
      <w:jc w:val="center"/>
    </w:pPr>
    <w:rPr>
      <w:b/>
      <w:smallCaps/>
      <w:szCs w:val="20"/>
      <w:lang w:val="en-US"/>
    </w:rPr>
  </w:style>
  <w:style w:type="paragraph" w:styleId="Subtitle">
    <w:name w:val="Subtitle"/>
    <w:basedOn w:val="Normal"/>
    <w:link w:val="SubtitleChar"/>
    <w:qFormat/>
    <w:rsid w:val="00FF6C13"/>
    <w:rPr>
      <w:rFonts w:ascii="Tahoma" w:hAnsi="Tahoma"/>
      <w:b/>
      <w:bCs/>
      <w:sz w:val="20"/>
      <w:lang w:val="en-US"/>
    </w:rPr>
  </w:style>
  <w:style w:type="character" w:customStyle="1" w:styleId="SubtitleChar">
    <w:name w:val="Subtitle Char"/>
    <w:basedOn w:val="DefaultParagraphFont"/>
    <w:link w:val="Subtitle"/>
    <w:rsid w:val="00FF6C13"/>
    <w:rPr>
      <w:rFonts w:ascii="Tahoma" w:eastAsia="Times New Roman" w:hAnsi="Tahoma" w:cs="Times New Roman"/>
      <w:b/>
      <w:bCs/>
      <w:sz w:val="20"/>
      <w:szCs w:val="24"/>
    </w:rPr>
  </w:style>
  <w:style w:type="paragraph" w:styleId="PlainText">
    <w:name w:val="Plain Text"/>
    <w:basedOn w:val="Normal"/>
    <w:link w:val="PlainTextChar"/>
    <w:rsid w:val="00FF6C13"/>
    <w:rPr>
      <w:rFonts w:ascii="Courier New" w:hAnsi="Courier New"/>
      <w:sz w:val="20"/>
      <w:szCs w:val="20"/>
      <w:lang w:val="en-US"/>
    </w:rPr>
  </w:style>
  <w:style w:type="character" w:customStyle="1" w:styleId="PlainTextChar">
    <w:name w:val="Plain Text Char"/>
    <w:basedOn w:val="DefaultParagraphFont"/>
    <w:link w:val="PlainText"/>
    <w:rsid w:val="00FF6C13"/>
    <w:rPr>
      <w:rFonts w:ascii="Courier New" w:eastAsia="Times New Roman" w:hAnsi="Courier New" w:cs="Times New Roman"/>
      <w:sz w:val="20"/>
      <w:szCs w:val="20"/>
    </w:rPr>
  </w:style>
  <w:style w:type="paragraph" w:customStyle="1" w:styleId="xl25">
    <w:name w:val="xl25"/>
    <w:basedOn w:val="Normal"/>
    <w:rsid w:val="00FF6C13"/>
    <w:pPr>
      <w:pBdr>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styleId="TOC2">
    <w:name w:val="toc 2"/>
    <w:basedOn w:val="Normal"/>
    <w:next w:val="Normal"/>
    <w:autoRedefine/>
    <w:uiPriority w:val="39"/>
    <w:rsid w:val="00FF6C13"/>
    <w:pPr>
      <w:tabs>
        <w:tab w:val="left" w:pos="1152"/>
        <w:tab w:val="right" w:leader="dot" w:pos="8741"/>
      </w:tabs>
      <w:ind w:left="1166" w:hanging="605"/>
    </w:pPr>
  </w:style>
  <w:style w:type="paragraph" w:styleId="TOC3">
    <w:name w:val="toc 3"/>
    <w:basedOn w:val="Normal"/>
    <w:next w:val="Normal"/>
    <w:autoRedefine/>
    <w:uiPriority w:val="39"/>
    <w:rsid w:val="00FF6C13"/>
    <w:pPr>
      <w:ind w:left="1714"/>
    </w:pPr>
  </w:style>
  <w:style w:type="paragraph" w:styleId="TOC4">
    <w:name w:val="toc 4"/>
    <w:basedOn w:val="Normal"/>
    <w:next w:val="Normal"/>
    <w:autoRedefine/>
    <w:uiPriority w:val="39"/>
    <w:rsid w:val="00FF6C13"/>
    <w:pPr>
      <w:ind w:left="720"/>
    </w:pPr>
  </w:style>
  <w:style w:type="paragraph" w:styleId="TOC5">
    <w:name w:val="toc 5"/>
    <w:basedOn w:val="Normal"/>
    <w:next w:val="Normal"/>
    <w:autoRedefine/>
    <w:uiPriority w:val="39"/>
    <w:rsid w:val="00FF6C13"/>
    <w:pPr>
      <w:ind w:left="960"/>
    </w:pPr>
  </w:style>
  <w:style w:type="paragraph" w:styleId="TOC6">
    <w:name w:val="toc 6"/>
    <w:basedOn w:val="Normal"/>
    <w:next w:val="Normal"/>
    <w:autoRedefine/>
    <w:uiPriority w:val="39"/>
    <w:rsid w:val="00FF6C13"/>
    <w:pPr>
      <w:ind w:left="1200"/>
    </w:pPr>
  </w:style>
  <w:style w:type="paragraph" w:styleId="TOC7">
    <w:name w:val="toc 7"/>
    <w:basedOn w:val="Normal"/>
    <w:next w:val="Normal"/>
    <w:autoRedefine/>
    <w:uiPriority w:val="39"/>
    <w:rsid w:val="00FF6C13"/>
    <w:pPr>
      <w:ind w:left="1440"/>
    </w:pPr>
  </w:style>
  <w:style w:type="paragraph" w:styleId="TOC8">
    <w:name w:val="toc 8"/>
    <w:basedOn w:val="Normal"/>
    <w:next w:val="Normal"/>
    <w:autoRedefine/>
    <w:uiPriority w:val="39"/>
    <w:rsid w:val="00FF6C13"/>
    <w:pPr>
      <w:ind w:left="1680"/>
    </w:pPr>
  </w:style>
  <w:style w:type="paragraph" w:styleId="TOC9">
    <w:name w:val="toc 9"/>
    <w:basedOn w:val="Normal"/>
    <w:next w:val="Normal"/>
    <w:autoRedefine/>
    <w:uiPriority w:val="39"/>
    <w:rsid w:val="00FF6C13"/>
    <w:pPr>
      <w:ind w:left="1920"/>
    </w:pPr>
  </w:style>
  <w:style w:type="paragraph" w:customStyle="1" w:styleId="ABBR">
    <w:name w:val="ABBR"/>
    <w:basedOn w:val="Annex"/>
    <w:rsid w:val="00FF6C13"/>
  </w:style>
  <w:style w:type="paragraph" w:customStyle="1" w:styleId="Annex">
    <w:name w:val="Annex"/>
    <w:basedOn w:val="Normal"/>
    <w:rsid w:val="00FF6C13"/>
    <w:rPr>
      <w:caps/>
      <w:szCs w:val="20"/>
      <w:lang w:val="en-US"/>
    </w:rPr>
  </w:style>
  <w:style w:type="paragraph" w:customStyle="1" w:styleId="AbbrDesc">
    <w:name w:val="AbbrDesc"/>
    <w:basedOn w:val="Normal"/>
    <w:rsid w:val="00FF6C13"/>
    <w:pPr>
      <w:tabs>
        <w:tab w:val="left" w:pos="3060"/>
      </w:tabs>
      <w:jc w:val="both"/>
    </w:pPr>
    <w:rPr>
      <w:szCs w:val="20"/>
      <w:lang w:val="en-US"/>
    </w:rPr>
  </w:style>
  <w:style w:type="character" w:styleId="Hyperlink">
    <w:name w:val="Hyperlink"/>
    <w:basedOn w:val="DefaultParagraphFont"/>
    <w:uiPriority w:val="99"/>
    <w:rsid w:val="00FF6C13"/>
    <w:rPr>
      <w:color w:val="0000FF"/>
      <w:u w:val="single"/>
    </w:rPr>
  </w:style>
  <w:style w:type="paragraph" w:styleId="z-TopofForm">
    <w:name w:val="HTML Top of Form"/>
    <w:basedOn w:val="Normal"/>
    <w:next w:val="Normal"/>
    <w:link w:val="z-TopofFormChar"/>
    <w:hidden/>
    <w:rsid w:val="00FF6C13"/>
    <w:pPr>
      <w:pBdr>
        <w:bottom w:val="single" w:sz="6" w:space="1" w:color="auto"/>
      </w:pBdr>
      <w:jc w:val="center"/>
    </w:pPr>
    <w:rPr>
      <w:rFonts w:ascii="Arial" w:hAnsi="Arial" w:cs="Arial"/>
      <w:vanish/>
      <w:sz w:val="16"/>
      <w:szCs w:val="16"/>
      <w:lang w:val="fr-FR" w:eastAsia="fr-FR"/>
    </w:rPr>
  </w:style>
  <w:style w:type="character" w:customStyle="1" w:styleId="z-TopofFormChar">
    <w:name w:val="z-Top of Form Char"/>
    <w:basedOn w:val="DefaultParagraphFont"/>
    <w:link w:val="z-TopofForm"/>
    <w:rsid w:val="00FF6C13"/>
    <w:rPr>
      <w:rFonts w:ascii="Arial" w:eastAsia="Times New Roman" w:hAnsi="Arial" w:cs="Arial"/>
      <w:vanish/>
      <w:sz w:val="16"/>
      <w:szCs w:val="16"/>
      <w:lang w:val="fr-FR" w:eastAsia="fr-FR"/>
    </w:rPr>
  </w:style>
  <w:style w:type="paragraph" w:styleId="DocumentMap">
    <w:name w:val="Document Map"/>
    <w:basedOn w:val="Normal"/>
    <w:link w:val="DocumentMapChar"/>
    <w:semiHidden/>
    <w:rsid w:val="00FF6C13"/>
    <w:pPr>
      <w:shd w:val="clear" w:color="auto" w:fill="000080"/>
    </w:pPr>
    <w:rPr>
      <w:rFonts w:ascii="Tahoma" w:hAnsi="Tahoma"/>
      <w:szCs w:val="20"/>
      <w:lang w:val="en-US"/>
    </w:rPr>
  </w:style>
  <w:style w:type="character" w:customStyle="1" w:styleId="DocumentMapChar">
    <w:name w:val="Document Map Char"/>
    <w:basedOn w:val="DefaultParagraphFont"/>
    <w:link w:val="DocumentMap"/>
    <w:semiHidden/>
    <w:rsid w:val="00FF6C13"/>
    <w:rPr>
      <w:rFonts w:ascii="Tahoma" w:eastAsia="Times New Roman" w:hAnsi="Tahoma" w:cs="Times New Roman"/>
      <w:sz w:val="24"/>
      <w:szCs w:val="20"/>
      <w:shd w:val="clear" w:color="auto" w:fill="000080"/>
    </w:rPr>
  </w:style>
  <w:style w:type="character" w:styleId="LineNumber">
    <w:name w:val="line number"/>
    <w:basedOn w:val="DefaultParagraphFont"/>
    <w:rsid w:val="00FF6C13"/>
  </w:style>
  <w:style w:type="paragraph" w:customStyle="1" w:styleId="MasterSourceText">
    <w:name w:val="Master_SourceText"/>
    <w:basedOn w:val="Normal"/>
    <w:rsid w:val="00FF6C13"/>
    <w:pPr>
      <w:tabs>
        <w:tab w:val="left" w:pos="1440"/>
      </w:tabs>
      <w:ind w:left="1440" w:hanging="720"/>
      <w:jc w:val="both"/>
    </w:pPr>
    <w:rPr>
      <w:sz w:val="20"/>
      <w:szCs w:val="20"/>
      <w:lang w:val="en-US"/>
    </w:rPr>
  </w:style>
  <w:style w:type="paragraph" w:styleId="Caption">
    <w:name w:val="caption"/>
    <w:basedOn w:val="Normal"/>
    <w:next w:val="Normal"/>
    <w:uiPriority w:val="35"/>
    <w:qFormat/>
    <w:rsid w:val="00FF6C13"/>
    <w:pPr>
      <w:jc w:val="center"/>
    </w:pPr>
    <w:rPr>
      <w:b/>
      <w:sz w:val="28"/>
      <w:szCs w:val="20"/>
      <w:lang w:val="en-029" w:eastAsia="es-ES"/>
    </w:rPr>
  </w:style>
  <w:style w:type="character" w:styleId="CommentReference">
    <w:name w:val="annotation reference"/>
    <w:basedOn w:val="DefaultParagraphFont"/>
    <w:rsid w:val="00FF6C13"/>
    <w:rPr>
      <w:sz w:val="16"/>
      <w:szCs w:val="16"/>
    </w:rPr>
  </w:style>
  <w:style w:type="paragraph" w:styleId="CommentText">
    <w:name w:val="annotation text"/>
    <w:basedOn w:val="Normal"/>
    <w:link w:val="CommentTextChar"/>
    <w:rsid w:val="00FF6C13"/>
    <w:rPr>
      <w:sz w:val="20"/>
      <w:szCs w:val="20"/>
      <w:lang w:val="en-US"/>
    </w:rPr>
  </w:style>
  <w:style w:type="character" w:customStyle="1" w:styleId="CommentTextChar">
    <w:name w:val="Comment Text Char"/>
    <w:basedOn w:val="DefaultParagraphFont"/>
    <w:link w:val="CommentText"/>
    <w:rsid w:val="00FF6C13"/>
    <w:rPr>
      <w:rFonts w:ascii="Times New Roman" w:eastAsia="Times New Roman" w:hAnsi="Times New Roman" w:cs="Times New Roman"/>
      <w:sz w:val="20"/>
      <w:szCs w:val="20"/>
    </w:rPr>
  </w:style>
  <w:style w:type="character" w:styleId="Strong">
    <w:name w:val="Strong"/>
    <w:basedOn w:val="DefaultParagraphFont"/>
    <w:qFormat/>
    <w:rsid w:val="00FF6C13"/>
    <w:rPr>
      <w:b/>
      <w:bCs/>
    </w:rPr>
  </w:style>
  <w:style w:type="paragraph" w:customStyle="1" w:styleId="Default">
    <w:name w:val="Default"/>
    <w:rsid w:val="00FF6C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F6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FF6C13"/>
    <w:rPr>
      <w:b/>
      <w:bCs/>
      <w:lang w:val="en-GB"/>
    </w:rPr>
  </w:style>
  <w:style w:type="character" w:customStyle="1" w:styleId="CommentSubjectChar">
    <w:name w:val="Comment Subject Char"/>
    <w:basedOn w:val="CommentTextChar"/>
    <w:link w:val="CommentSubject"/>
    <w:semiHidden/>
    <w:rsid w:val="00FF6C13"/>
    <w:rPr>
      <w:rFonts w:ascii="Times New Roman" w:eastAsia="Times New Roman" w:hAnsi="Times New Roman" w:cs="Times New Roman"/>
      <w:b/>
      <w:bCs/>
      <w:sz w:val="20"/>
      <w:szCs w:val="20"/>
      <w:lang w:val="en-GB"/>
    </w:rPr>
  </w:style>
  <w:style w:type="paragraph" w:customStyle="1" w:styleId="StyleParagraphArial11pt">
    <w:name w:val="Style Paragraph + Arial 11 pt"/>
    <w:basedOn w:val="Paragraph"/>
    <w:rsid w:val="00FD0064"/>
    <w:pPr>
      <w:tabs>
        <w:tab w:val="num" w:pos="2448"/>
      </w:tabs>
      <w:ind w:left="567" w:hanging="567"/>
    </w:pPr>
    <w:rPr>
      <w:rFonts w:ascii="Arial" w:hAnsi="Arial"/>
      <w:sz w:val="22"/>
    </w:rPr>
  </w:style>
  <w:style w:type="paragraph" w:customStyle="1" w:styleId="NumParagraph">
    <w:name w:val="Num Paragraph"/>
    <w:basedOn w:val="ListParagraph"/>
    <w:qFormat/>
    <w:rsid w:val="001034A5"/>
    <w:pPr>
      <w:numPr>
        <w:numId w:val="3"/>
      </w:numPr>
      <w:autoSpaceDE w:val="0"/>
      <w:autoSpaceDN w:val="0"/>
      <w:adjustRightInd w:val="0"/>
      <w:ind w:left="567" w:hanging="567"/>
      <w:jc w:val="both"/>
    </w:pPr>
    <w:rPr>
      <w:rFonts w:eastAsia="Calibri"/>
      <w:lang w:val="en-US"/>
    </w:rPr>
  </w:style>
  <w:style w:type="paragraph" w:styleId="ListParagraph">
    <w:name w:val="List Paragraph"/>
    <w:basedOn w:val="Normal"/>
    <w:link w:val="ListParagraphChar"/>
    <w:uiPriority w:val="34"/>
    <w:qFormat/>
    <w:rsid w:val="001034A5"/>
    <w:pPr>
      <w:ind w:left="720"/>
      <w:contextualSpacing/>
    </w:pPr>
  </w:style>
  <w:style w:type="paragraph" w:customStyle="1" w:styleId="RegheadTab">
    <w:name w:val="RegheadTab"/>
    <w:basedOn w:val="FirstHeading"/>
    <w:rsid w:val="00985BB9"/>
    <w:pPr>
      <w:tabs>
        <w:tab w:val="clear" w:pos="86"/>
        <w:tab w:val="left" w:pos="90"/>
        <w:tab w:val="num" w:pos="504"/>
      </w:tabs>
      <w:spacing w:after="0"/>
      <w:ind w:left="504" w:hanging="504"/>
      <w:jc w:val="center"/>
    </w:pPr>
    <w:rPr>
      <w:lang w:val="en-US" w:eastAsia="en-US"/>
    </w:rPr>
  </w:style>
  <w:style w:type="character" w:customStyle="1" w:styleId="ParagraphChar">
    <w:name w:val="Paragraph Char"/>
    <w:link w:val="Paragraph"/>
    <w:locked/>
    <w:rsid w:val="00B83E56"/>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37186"/>
    <w:pPr>
      <w:keepLines/>
      <w:tabs>
        <w:tab w:val="clear" w:pos="8280"/>
      </w:tabs>
      <w:spacing w:before="480" w:line="276" w:lineRule="auto"/>
      <w:outlineLvl w:val="9"/>
    </w:pPr>
    <w:rPr>
      <w:rFonts w:asciiTheme="majorHAnsi" w:eastAsiaTheme="majorEastAsia" w:hAnsiTheme="majorHAnsi" w:cstheme="majorBidi"/>
      <w:b w:val="0"/>
      <w:bCs/>
      <w:color w:val="2E74B5" w:themeColor="accent1" w:themeShade="BF"/>
      <w:spacing w:val="0"/>
      <w:sz w:val="28"/>
      <w:u w:val="none"/>
      <w:lang w:val="en-US" w:eastAsia="ja-JP"/>
    </w:rPr>
  </w:style>
  <w:style w:type="paragraph" w:customStyle="1" w:styleId="Regtable">
    <w:name w:val="Regtable"/>
    <w:basedOn w:val="Normal"/>
    <w:link w:val="RegtableChar"/>
    <w:rsid w:val="00C37186"/>
    <w:pPr>
      <w:keepLines/>
      <w:framePr w:wrap="around" w:vAnchor="text" w:hAnchor="text" w:y="1"/>
      <w:spacing w:before="20" w:after="20"/>
    </w:pPr>
    <w:rPr>
      <w:noProof/>
      <w:sz w:val="20"/>
      <w:lang w:val="en-US"/>
    </w:rPr>
  </w:style>
  <w:style w:type="character" w:customStyle="1" w:styleId="RegtableChar">
    <w:name w:val="Regtable Char"/>
    <w:basedOn w:val="DefaultParagraphFont"/>
    <w:link w:val="Regtable"/>
    <w:rsid w:val="00C37186"/>
    <w:rPr>
      <w:rFonts w:ascii="Times New Roman" w:eastAsia="Times New Roman" w:hAnsi="Times New Roman" w:cs="Times New Roman"/>
      <w:noProof/>
      <w:sz w:val="20"/>
      <w:szCs w:val="24"/>
    </w:rPr>
  </w:style>
  <w:style w:type="paragraph" w:customStyle="1" w:styleId="TableTitle">
    <w:name w:val="TableTitle"/>
    <w:basedOn w:val="Normal"/>
    <w:link w:val="TableTitleChar"/>
    <w:rsid w:val="00C37186"/>
    <w:pPr>
      <w:keepNext/>
      <w:framePr w:wrap="around" w:vAnchor="text" w:hAnchor="text" w:y="1"/>
      <w:spacing w:before="20" w:after="20"/>
      <w:jc w:val="center"/>
    </w:pPr>
    <w:rPr>
      <w:rFonts w:ascii="Times New Roman Bold" w:hAnsi="Times New Roman Bold"/>
      <w:b/>
      <w:noProof/>
      <w:spacing w:val="-3"/>
      <w:sz w:val="20"/>
      <w:lang w:val="en-US"/>
    </w:rPr>
  </w:style>
  <w:style w:type="character" w:customStyle="1" w:styleId="TableTitleChar">
    <w:name w:val="TableTitle Char"/>
    <w:basedOn w:val="DefaultParagraphFont"/>
    <w:link w:val="TableTitle"/>
    <w:rsid w:val="00C37186"/>
    <w:rPr>
      <w:rFonts w:ascii="Times New Roman Bold" w:eastAsia="Times New Roman" w:hAnsi="Times New Roman Bold" w:cs="Times New Roman"/>
      <w:b/>
      <w:noProof/>
      <w:spacing w:val="-3"/>
      <w:sz w:val="20"/>
      <w:szCs w:val="24"/>
    </w:rPr>
  </w:style>
  <w:style w:type="paragraph" w:customStyle="1" w:styleId="tables">
    <w:name w:val="tables"/>
    <w:basedOn w:val="Normal"/>
    <w:link w:val="tablesChar"/>
    <w:rsid w:val="00070763"/>
    <w:pPr>
      <w:spacing w:before="200" w:after="200" w:line="276" w:lineRule="auto"/>
      <w:jc w:val="both"/>
    </w:pPr>
    <w:rPr>
      <w:rFonts w:ascii="Arial" w:hAnsi="Arial"/>
      <w:lang w:val="x-none" w:eastAsia="x-none"/>
    </w:rPr>
  </w:style>
  <w:style w:type="character" w:customStyle="1" w:styleId="tablesChar">
    <w:name w:val="tables Char"/>
    <w:link w:val="tables"/>
    <w:rsid w:val="00070763"/>
    <w:rPr>
      <w:rFonts w:ascii="Arial" w:eastAsia="Times New Roman" w:hAnsi="Arial" w:cs="Times New Roman"/>
      <w:sz w:val="24"/>
      <w:szCs w:val="24"/>
      <w:lang w:val="x-none" w:eastAsia="x-none"/>
    </w:rPr>
  </w:style>
  <w:style w:type="character" w:customStyle="1" w:styleId="IndexLink">
    <w:name w:val="Index Link"/>
    <w:qFormat/>
    <w:rsid w:val="007C488D"/>
  </w:style>
  <w:style w:type="character" w:customStyle="1" w:styleId="SecHeadingChar">
    <w:name w:val="SecHeading Char"/>
    <w:link w:val="SecHeading"/>
    <w:rsid w:val="007C488D"/>
    <w:rPr>
      <w:rFonts w:ascii="Times New Roman" w:eastAsia="Times New Roman" w:hAnsi="Times New Roman" w:cs="Times New Roman"/>
      <w:b/>
      <w:sz w:val="24"/>
      <w:szCs w:val="20"/>
      <w:lang w:eastAsia="es-ES"/>
    </w:rPr>
  </w:style>
  <w:style w:type="character" w:customStyle="1" w:styleId="ListParagraphChar">
    <w:name w:val="List Paragraph Char"/>
    <w:link w:val="ListParagraph"/>
    <w:uiPriority w:val="34"/>
    <w:rsid w:val="007C488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26" Type="http://schemas.openxmlformats.org/officeDocument/2006/relationships/customXml" Target="../customXml/item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iadb.org/procuremen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2C774B83734F46B1C117A6105DA038" ma:contentTypeVersion="0" ma:contentTypeDescription="A content type to manage public (operations) IDB documents" ma:contentTypeScope="" ma:versionID="2217455f039d1a3093586b2e5d0499b9">
  <xsd:schema xmlns:xsd="http://www.w3.org/2001/XMLSchema" xmlns:xs="http://www.w3.org/2001/XMLSchema" xmlns:p="http://schemas.microsoft.com/office/2006/metadata/properties" xmlns:ns2="9c571b2f-e523-4ab2-ba2e-09e151a03ef4" targetNamespace="http://schemas.microsoft.com/office/2006/metadata/properties" ma:root="true" ma:fieldsID="bed0c60aee55836dee446e400aadbc6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6b746e2-960d-40fc-9055-2aaee7227fec}" ma:internalName="TaxCatchAll" ma:showField="CatchAllData"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6b746e2-960d-40fc-9055-2aaee7227fec}" ma:internalName="TaxCatchAllLabel" ma:readOnly="true" ma:showField="CatchAllDataLabel"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40588248</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CSD/RND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Mattos, Juan de Dios</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GY-L1060</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AG-ADR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1FF3BC3E-90BC-4C46-932E-0ED6B54CEE41}"/>
</file>

<file path=customXml/itemProps2.xml><?xml version="1.0" encoding="utf-8"?>
<ds:datastoreItem xmlns:ds="http://schemas.openxmlformats.org/officeDocument/2006/customXml" ds:itemID="{FBEEC2A4-A8F8-476A-B708-0523CE2E5B81}"/>
</file>

<file path=customXml/itemProps3.xml><?xml version="1.0" encoding="utf-8"?>
<ds:datastoreItem xmlns:ds="http://schemas.openxmlformats.org/officeDocument/2006/customXml" ds:itemID="{643B95B6-08F1-4CB8-BA6C-3BAA7FEE5B18}"/>
</file>

<file path=customXml/itemProps4.xml><?xml version="1.0" encoding="utf-8"?>
<ds:datastoreItem xmlns:ds="http://schemas.openxmlformats.org/officeDocument/2006/customXml" ds:itemID="{F5EBECBB-B865-43DB-BCDD-F13E7FE15B52}"/>
</file>

<file path=customXml/itemProps5.xml><?xml version="1.0" encoding="utf-8"?>
<ds:datastoreItem xmlns:ds="http://schemas.openxmlformats.org/officeDocument/2006/customXml" ds:itemID="{A8D22DFE-6EED-4A84-9784-E25BD407C8A4}"/>
</file>

<file path=customXml/itemProps6.xml><?xml version="1.0" encoding="utf-8"?>
<ds:datastoreItem xmlns:ds="http://schemas.openxmlformats.org/officeDocument/2006/customXml" ds:itemID="{946D94C4-9EB5-4B48-82F9-3E53F164C8D5}"/>
</file>

<file path=docProps/app.xml><?xml version="1.0" encoding="utf-8"?>
<Properties xmlns="http://schemas.openxmlformats.org/officeDocument/2006/extended-properties" xmlns:vt="http://schemas.openxmlformats.org/officeDocument/2006/docPropsVTypes">
  <Template>Normal.dotm</Template>
  <TotalTime>17</TotalTime>
  <Pages>55</Pages>
  <Words>16773</Words>
  <Characters>92256</Characters>
  <Application>Microsoft Office Word</Application>
  <DocSecurity>0</DocSecurity>
  <Lines>768</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Optional Link 12 - Program Operating Manual (POM) (GY-L1060)  </dc:title>
  <dc:creator>Microsoft</dc:creator>
  <cp:lastModifiedBy>Juan de Dios Mattos</cp:lastModifiedBy>
  <cp:revision>9</cp:revision>
  <dcterms:created xsi:type="dcterms:W3CDTF">2016-08-31T13:28:00Z</dcterms:created>
  <dcterms:modified xsi:type="dcterms:W3CDTF">2016-09-08T20:42:00Z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0x01010046CF21643EE8D14686A648AA6DAD089200A02C774B83734F46B1C117A6105DA038</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